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D9F1FE" w14:textId="68D5DB6F" w:rsidR="00954FD4" w:rsidRDefault="00EF7488" w:rsidP="00EF7488">
      <w:pPr>
        <w:jc w:val="center"/>
      </w:pPr>
      <w:r w:rsidRPr="00EF7488">
        <w:rPr>
          <w:noProof/>
          <w:color w:val="8B7C73" w:themeColor="text2" w:themeShade="BF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68803B" wp14:editId="568714F1">
                <wp:simplePos x="0" y="0"/>
                <wp:positionH relativeFrom="column">
                  <wp:posOffset>-213360</wp:posOffset>
                </wp:positionH>
                <wp:positionV relativeFrom="paragraph">
                  <wp:posOffset>1028700</wp:posOffset>
                </wp:positionV>
                <wp:extent cx="6637020" cy="7620"/>
                <wp:effectExtent l="19050" t="19050" r="30480" b="30480"/>
                <wp:wrapNone/>
                <wp:docPr id="972252920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37020" cy="762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2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EBB2A1" id="Straight Connector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8pt,81pt" to="505.8pt,8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" strokecolor="#5c524c [1615]" strokeweight="2.25pt">
                <v:stroke joinstyle="miter"/>
              </v:line>
            </w:pict>
          </mc:Fallback>
        </mc:AlternateContent>
      </w:r>
      <w:r>
        <w:rPr>
          <w:noProof/>
        </w:rPr>
        <w:drawing>
          <wp:inline distT="0" distB="0" distL="0" distR="0" wp14:anchorId="6F5018DF" wp14:editId="02A91BD0">
            <wp:extent cx="5943600" cy="862965"/>
            <wp:effectExtent l="0" t="0" r="0" b="0"/>
            <wp:docPr id="2043149864" name="Picture 7" descr="A pink and black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3149864" name="Picture 7" descr="A pink and black 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62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74CA3B" w14:textId="77777777" w:rsidR="00EF7488" w:rsidRPr="00EF7488" w:rsidRDefault="00EF7488" w:rsidP="00EF7488">
      <w:pPr>
        <w:jc w:val="center"/>
        <w:rPr>
          <w:u w:val="single"/>
        </w:rPr>
      </w:pPr>
    </w:p>
    <w:p w14:paraId="03D8A9E4" w14:textId="5B59BBDD" w:rsidR="00EF7488" w:rsidRDefault="00EF7488" w:rsidP="00EE6CD9">
      <w:pPr>
        <w:jc w:val="center"/>
        <w:rPr>
          <w:b/>
          <w:bCs/>
          <w:color w:val="FF0000"/>
          <w:sz w:val="36"/>
          <w:szCs w:val="36"/>
        </w:rPr>
      </w:pPr>
      <w:r w:rsidRPr="00EF7488">
        <w:rPr>
          <w:b/>
          <w:bCs/>
          <w:color w:val="FF0000"/>
          <w:sz w:val="36"/>
          <w:szCs w:val="36"/>
        </w:rPr>
        <w:t xml:space="preserve">IB Coordinators </w:t>
      </w:r>
      <w:r w:rsidR="00C51314">
        <w:rPr>
          <w:b/>
          <w:bCs/>
          <w:color w:val="FF0000"/>
          <w:sz w:val="36"/>
          <w:szCs w:val="36"/>
        </w:rPr>
        <w:t>Lunch &amp; Learn</w:t>
      </w:r>
      <w:r w:rsidRPr="00EF7488">
        <w:rPr>
          <w:b/>
          <w:bCs/>
          <w:color w:val="FF0000"/>
          <w:sz w:val="36"/>
          <w:szCs w:val="36"/>
        </w:rPr>
        <w:t xml:space="preserve"> Notes</w:t>
      </w:r>
      <w:r w:rsidR="00EE6CD9">
        <w:rPr>
          <w:b/>
          <w:bCs/>
          <w:color w:val="FF0000"/>
          <w:sz w:val="36"/>
          <w:szCs w:val="36"/>
        </w:rPr>
        <w:t xml:space="preserve">, </w:t>
      </w:r>
      <w:r w:rsidR="00B22181">
        <w:rPr>
          <w:b/>
          <w:bCs/>
          <w:color w:val="FF0000"/>
          <w:sz w:val="36"/>
          <w:szCs w:val="36"/>
        </w:rPr>
        <w:t>January</w:t>
      </w:r>
      <w:r w:rsidR="00EE6CD9">
        <w:rPr>
          <w:b/>
          <w:bCs/>
          <w:color w:val="FF0000"/>
          <w:sz w:val="36"/>
          <w:szCs w:val="36"/>
        </w:rPr>
        <w:t xml:space="preserve"> </w:t>
      </w:r>
      <w:r w:rsidR="00B22181">
        <w:rPr>
          <w:b/>
          <w:bCs/>
          <w:color w:val="FF0000"/>
          <w:sz w:val="36"/>
          <w:szCs w:val="36"/>
        </w:rPr>
        <w:t>9</w:t>
      </w:r>
      <w:r w:rsidR="00EE6CD9">
        <w:rPr>
          <w:b/>
          <w:bCs/>
          <w:color w:val="FF0000"/>
          <w:sz w:val="36"/>
          <w:szCs w:val="36"/>
        </w:rPr>
        <w:t>, 202</w:t>
      </w:r>
      <w:r w:rsidR="00B22181">
        <w:rPr>
          <w:b/>
          <w:bCs/>
          <w:color w:val="FF0000"/>
          <w:sz w:val="36"/>
          <w:szCs w:val="36"/>
        </w:rPr>
        <w:t>5</w:t>
      </w:r>
    </w:p>
    <w:p w14:paraId="021FCB90" w14:textId="11156F12" w:rsidR="00EF7488" w:rsidRDefault="00EE6CD9" w:rsidP="00EF7488">
      <w:pPr>
        <w:rPr>
          <w:sz w:val="28"/>
          <w:szCs w:val="28"/>
        </w:rPr>
      </w:pPr>
      <w:r>
        <w:rPr>
          <w:b/>
          <w:bCs/>
          <w:noProof/>
          <w:color w:val="FF0000"/>
          <w:sz w:val="36"/>
          <w:szCs w:val="36"/>
        </w:rPr>
        <w:drawing>
          <wp:inline distT="0" distB="0" distL="0" distR="0" wp14:anchorId="7D162755" wp14:editId="0A86C089">
            <wp:extent cx="615128" cy="617220"/>
            <wp:effectExtent l="0" t="0" r="0" b="0"/>
            <wp:docPr id="977307798" name="Picture 8" descr="A moon and clouds in a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7307798" name="Picture 8" descr="A moon and clouds in a circle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085" cy="624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42E2" w:rsidRPr="00EE6CD9">
        <w:rPr>
          <w:sz w:val="28"/>
          <w:szCs w:val="28"/>
        </w:rPr>
        <w:t>Hello</w:t>
      </w:r>
      <w:r w:rsidR="009B42E2">
        <w:rPr>
          <w:sz w:val="28"/>
          <w:szCs w:val="28"/>
        </w:rPr>
        <w:t xml:space="preserve">, </w:t>
      </w:r>
      <w:r w:rsidR="00694F60">
        <w:rPr>
          <w:sz w:val="28"/>
          <w:szCs w:val="28"/>
        </w:rPr>
        <w:t>amazing</w:t>
      </w:r>
      <w:r>
        <w:rPr>
          <w:sz w:val="28"/>
          <w:szCs w:val="28"/>
        </w:rPr>
        <w:t xml:space="preserve"> </w:t>
      </w:r>
      <w:r w:rsidRPr="00EE6CD9">
        <w:rPr>
          <w:sz w:val="28"/>
          <w:szCs w:val="28"/>
        </w:rPr>
        <w:t xml:space="preserve">IB Coordinators! Here are the Summary Notes and resources links from our </w:t>
      </w:r>
      <w:r w:rsidR="0067786A">
        <w:rPr>
          <w:sz w:val="28"/>
          <w:szCs w:val="28"/>
        </w:rPr>
        <w:t>January</w:t>
      </w:r>
      <w:r w:rsidRPr="00EE6CD9">
        <w:rPr>
          <w:sz w:val="28"/>
          <w:szCs w:val="28"/>
        </w:rPr>
        <w:t xml:space="preserve"> IB Coordinators </w:t>
      </w:r>
      <w:r w:rsidR="00C51314">
        <w:rPr>
          <w:sz w:val="28"/>
          <w:szCs w:val="28"/>
        </w:rPr>
        <w:t>Lunch &amp; Learn</w:t>
      </w:r>
      <w:r w:rsidRPr="00EE6CD9">
        <w:rPr>
          <w:sz w:val="28"/>
          <w:szCs w:val="28"/>
        </w:rPr>
        <w:t>. Our theme for 2024-2025 is IB Dreams to Action</w:t>
      </w:r>
      <w:r w:rsidR="007E151E">
        <w:rPr>
          <w:sz w:val="28"/>
          <w:szCs w:val="28"/>
        </w:rPr>
        <w:t xml:space="preserve"> through the lens of BELONGING</w:t>
      </w:r>
      <w:r w:rsidRPr="00EE6CD9">
        <w:rPr>
          <w:sz w:val="28"/>
          <w:szCs w:val="28"/>
        </w:rPr>
        <w:t>.</w:t>
      </w:r>
    </w:p>
    <w:p w14:paraId="2FDFC50F" w14:textId="0EFEC228" w:rsidR="00EE6CD9" w:rsidRPr="006F51CF" w:rsidRDefault="00EE6CD9" w:rsidP="00E22CD3">
      <w:pPr>
        <w:jc w:val="center"/>
        <w:rPr>
          <w:b/>
          <w:bCs/>
        </w:rPr>
      </w:pPr>
      <w:r w:rsidRPr="006F51CF">
        <w:rPr>
          <w:b/>
          <w:bCs/>
        </w:rPr>
        <w:t>(Click on the links and images throughout the notes to access more information.)</w:t>
      </w:r>
    </w:p>
    <w:p w14:paraId="6E030CB8" w14:textId="277DBBC6" w:rsidR="00EE6CD9" w:rsidRDefault="00EE6CD9" w:rsidP="00EE6CD9">
      <w:pPr>
        <w:rPr>
          <w:b/>
          <w:bCs/>
          <w:color w:val="0F8074" w:themeColor="accent6" w:themeShade="BF"/>
          <w:sz w:val="28"/>
          <w:szCs w:val="28"/>
        </w:rPr>
      </w:pPr>
      <w:r w:rsidRPr="00EE6CD9">
        <w:rPr>
          <w:sz w:val="28"/>
          <w:szCs w:val="28"/>
        </w:rPr>
        <w:t>Thank you to everyone who was able to join in our IB</w:t>
      </w:r>
      <w:r w:rsidR="00C51314">
        <w:rPr>
          <w:sz w:val="28"/>
          <w:szCs w:val="28"/>
        </w:rPr>
        <w:t>Cs</w:t>
      </w:r>
      <w:r w:rsidRPr="00EE6CD9">
        <w:rPr>
          <w:sz w:val="28"/>
          <w:szCs w:val="28"/>
        </w:rPr>
        <w:t xml:space="preserve"> </w:t>
      </w:r>
      <w:r w:rsidR="00C51314">
        <w:rPr>
          <w:sz w:val="28"/>
          <w:szCs w:val="28"/>
        </w:rPr>
        <w:t>Lunch &amp; Learn</w:t>
      </w:r>
      <w:r w:rsidRPr="00EE6CD9">
        <w:rPr>
          <w:sz w:val="28"/>
          <w:szCs w:val="28"/>
        </w:rPr>
        <w:t xml:space="preserve"> and contribute to wonderful, collaborative thinking using this provocation,</w:t>
      </w:r>
      <w:r w:rsidRPr="00EE6CD9">
        <w:rPr>
          <w:color w:val="0F8074" w:themeColor="accent6" w:themeShade="BF"/>
          <w:sz w:val="28"/>
          <w:szCs w:val="28"/>
        </w:rPr>
        <w:t xml:space="preserve"> </w:t>
      </w:r>
      <w:proofErr w:type="gramStart"/>
      <w:r w:rsidR="0067786A" w:rsidRPr="0067786A">
        <w:rPr>
          <w:b/>
          <w:bCs/>
          <w:color w:val="0F8074" w:themeColor="accent6" w:themeShade="BF"/>
          <w:sz w:val="28"/>
          <w:szCs w:val="28"/>
        </w:rPr>
        <w:t>How</w:t>
      </w:r>
      <w:proofErr w:type="gramEnd"/>
      <w:r w:rsidR="0067786A" w:rsidRPr="0067786A">
        <w:rPr>
          <w:b/>
          <w:bCs/>
          <w:color w:val="0F8074" w:themeColor="accent6" w:themeShade="BF"/>
          <w:sz w:val="28"/>
          <w:szCs w:val="28"/>
        </w:rPr>
        <w:t xml:space="preserve"> can we support the social, emotional, and physical well-being of staff and teachers</w:t>
      </w:r>
      <w:r w:rsidRPr="00EE6CD9">
        <w:rPr>
          <w:b/>
          <w:bCs/>
          <w:color w:val="0F8074" w:themeColor="accent6" w:themeShade="BF"/>
          <w:sz w:val="28"/>
          <w:szCs w:val="28"/>
        </w:rPr>
        <w:t>?</w:t>
      </w:r>
    </w:p>
    <w:tbl>
      <w:tblPr>
        <w:tblStyle w:val="TableGrid"/>
        <w:tblW w:w="10255" w:type="dxa"/>
        <w:tblLook w:val="04A0" w:firstRow="1" w:lastRow="0" w:firstColumn="1" w:lastColumn="0" w:noHBand="0" w:noVBand="1"/>
      </w:tblPr>
      <w:tblGrid>
        <w:gridCol w:w="4056"/>
        <w:gridCol w:w="6199"/>
      </w:tblGrid>
      <w:tr w:rsidR="005A71AC" w14:paraId="7837E02F" w14:textId="77777777" w:rsidTr="00BC0B98">
        <w:tc>
          <w:tcPr>
            <w:tcW w:w="4056" w:type="dxa"/>
          </w:tcPr>
          <w:p w14:paraId="27BBE110" w14:textId="46834925" w:rsidR="00E1584C" w:rsidRDefault="00E1584C" w:rsidP="00EE6CD9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26BACAFA" wp14:editId="60B63564">
                  <wp:extent cx="2430780" cy="831826"/>
                  <wp:effectExtent l="0" t="0" r="7620" b="6985"/>
                  <wp:docPr id="73679614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6796146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9379" cy="8381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5EECAFF" w14:textId="5CAA0C5C" w:rsidR="00AE0DE7" w:rsidRPr="008C5DF0" w:rsidRDefault="008C5DF0" w:rsidP="00EE6CD9">
            <w:pPr>
              <w:rPr>
                <w:sz w:val="26"/>
                <w:szCs w:val="26"/>
              </w:rPr>
            </w:pPr>
            <w:r w:rsidRPr="008C5DF0">
              <w:rPr>
                <w:sz w:val="26"/>
                <w:szCs w:val="26"/>
              </w:rPr>
              <w:t xml:space="preserve">We inquired into </w:t>
            </w:r>
            <w:r w:rsidR="00DB545A" w:rsidRPr="0067786A">
              <w:rPr>
                <w:sz w:val="26"/>
                <w:szCs w:val="26"/>
              </w:rPr>
              <w:t>Establishing belonging</w:t>
            </w:r>
            <w:r w:rsidR="00411EB7">
              <w:rPr>
                <w:sz w:val="26"/>
                <w:szCs w:val="26"/>
              </w:rPr>
              <w:t>&gt;</w:t>
            </w:r>
            <w:r w:rsidR="00DB545A" w:rsidRPr="0067786A">
              <w:rPr>
                <w:sz w:val="26"/>
                <w:szCs w:val="26"/>
              </w:rPr>
              <w:t xml:space="preserve"> t</w:t>
            </w:r>
            <w:r w:rsidR="0067786A" w:rsidRPr="0067786A">
              <w:rPr>
                <w:sz w:val="26"/>
                <w:szCs w:val="26"/>
              </w:rPr>
              <w:t>eacher</w:t>
            </w:r>
            <w:r w:rsidRPr="008C5DF0">
              <w:rPr>
                <w:sz w:val="26"/>
                <w:szCs w:val="26"/>
              </w:rPr>
              <w:t xml:space="preserve"> w</w:t>
            </w:r>
            <w:r w:rsidR="0067786A">
              <w:rPr>
                <w:sz w:val="26"/>
                <w:szCs w:val="26"/>
              </w:rPr>
              <w:t xml:space="preserve">ellbeing. </w:t>
            </w:r>
            <w:r w:rsidR="006F2D5A">
              <w:rPr>
                <w:sz w:val="26"/>
                <w:szCs w:val="26"/>
              </w:rPr>
              <w:t xml:space="preserve">The </w:t>
            </w:r>
            <w:r w:rsidR="006F2D5A" w:rsidRPr="006F2D5A">
              <w:rPr>
                <w:sz w:val="26"/>
                <w:szCs w:val="26"/>
              </w:rPr>
              <w:t>Wellbeing Research Centre</w:t>
            </w:r>
            <w:r w:rsidR="006F2D5A">
              <w:rPr>
                <w:sz w:val="26"/>
                <w:szCs w:val="26"/>
              </w:rPr>
              <w:t xml:space="preserve"> of the</w:t>
            </w:r>
            <w:r w:rsidR="006F2D5A" w:rsidRPr="006F2D5A">
              <w:rPr>
                <w:sz w:val="26"/>
                <w:szCs w:val="26"/>
              </w:rPr>
              <w:t xml:space="preserve"> University of Oxford</w:t>
            </w:r>
            <w:r w:rsidR="006F2D5A">
              <w:rPr>
                <w:sz w:val="26"/>
                <w:szCs w:val="26"/>
              </w:rPr>
              <w:t xml:space="preserve"> produced a </w:t>
            </w:r>
            <w:hyperlink r:id="rId8" w:history="1">
              <w:r w:rsidR="006F2D5A" w:rsidRPr="006F2D5A">
                <w:rPr>
                  <w:rStyle w:val="Hyperlink"/>
                  <w:color w:val="DF2471" w:themeColor="accent2"/>
                  <w:sz w:val="26"/>
                  <w:szCs w:val="26"/>
                </w:rPr>
                <w:t>report for the IB</w:t>
              </w:r>
            </w:hyperlink>
            <w:r w:rsidR="006F2D5A">
              <w:rPr>
                <w:sz w:val="26"/>
                <w:szCs w:val="26"/>
              </w:rPr>
              <w:t xml:space="preserve"> that consisted of a </w:t>
            </w:r>
            <w:r w:rsidR="006F2D5A" w:rsidRPr="006F2D5A">
              <w:rPr>
                <w:sz w:val="26"/>
                <w:szCs w:val="26"/>
              </w:rPr>
              <w:t xml:space="preserve">literature review </w:t>
            </w:r>
            <w:r w:rsidR="006F2D5A">
              <w:rPr>
                <w:sz w:val="26"/>
                <w:szCs w:val="26"/>
              </w:rPr>
              <w:t xml:space="preserve">of </w:t>
            </w:r>
            <w:r w:rsidR="006F2D5A" w:rsidRPr="006F2D5A">
              <w:rPr>
                <w:sz w:val="26"/>
                <w:szCs w:val="26"/>
              </w:rPr>
              <w:t>the latest research</w:t>
            </w:r>
            <w:r w:rsidR="00697805">
              <w:rPr>
                <w:sz w:val="26"/>
                <w:szCs w:val="26"/>
              </w:rPr>
              <w:t xml:space="preserve"> on</w:t>
            </w:r>
            <w:r w:rsidR="006F2D5A" w:rsidRPr="006F2D5A">
              <w:rPr>
                <w:sz w:val="26"/>
                <w:szCs w:val="26"/>
              </w:rPr>
              <w:t xml:space="preserve"> teacher well-being</w:t>
            </w:r>
            <w:r w:rsidR="006F2D5A">
              <w:rPr>
                <w:sz w:val="26"/>
                <w:szCs w:val="26"/>
              </w:rPr>
              <w:t xml:space="preserve">.  We viewed </w:t>
            </w:r>
            <w:r w:rsidR="00B46406">
              <w:rPr>
                <w:sz w:val="26"/>
                <w:szCs w:val="26"/>
              </w:rPr>
              <w:t>t</w:t>
            </w:r>
            <w:r w:rsidR="006F2D5A">
              <w:rPr>
                <w:sz w:val="26"/>
                <w:szCs w:val="26"/>
              </w:rPr>
              <w:t>heir</w:t>
            </w:r>
            <w:r w:rsidR="00B46406">
              <w:rPr>
                <w:sz w:val="26"/>
                <w:szCs w:val="26"/>
              </w:rPr>
              <w:t xml:space="preserve"> </w:t>
            </w:r>
            <w:r w:rsidR="00B46406" w:rsidRPr="00B46406">
              <w:rPr>
                <w:sz w:val="26"/>
                <w:szCs w:val="26"/>
              </w:rPr>
              <w:t>overview</w:t>
            </w:r>
            <w:r w:rsidR="00B46406">
              <w:rPr>
                <w:sz w:val="26"/>
                <w:szCs w:val="26"/>
              </w:rPr>
              <w:t xml:space="preserve"> video, </w:t>
            </w:r>
            <w:r w:rsidR="006F2D5A">
              <w:rPr>
                <w:sz w:val="26"/>
                <w:szCs w:val="26"/>
              </w:rPr>
              <w:t xml:space="preserve"> </w:t>
            </w:r>
            <w:hyperlink r:id="rId9" w:history="1">
              <w:r w:rsidR="006F2D5A" w:rsidRPr="006F2D5A">
                <w:rPr>
                  <w:rStyle w:val="Hyperlink"/>
                  <w:sz w:val="26"/>
                  <w:szCs w:val="26"/>
                </w:rPr>
                <w:t>“crucial factor to school</w:t>
              </w:r>
              <w:r w:rsidR="009F5CDD">
                <w:rPr>
                  <w:rStyle w:val="Hyperlink"/>
                  <w:sz w:val="26"/>
                  <w:szCs w:val="26"/>
                </w:rPr>
                <w:t xml:space="preserve"> </w:t>
              </w:r>
              <w:r w:rsidR="006F2D5A" w:rsidRPr="006F2D5A">
                <w:rPr>
                  <w:rStyle w:val="Hyperlink"/>
                  <w:sz w:val="26"/>
                  <w:szCs w:val="26"/>
                </w:rPr>
                <w:t>wellbeing”</w:t>
              </w:r>
            </w:hyperlink>
            <w:r w:rsidR="00B46406">
              <w:rPr>
                <w:sz w:val="26"/>
                <w:szCs w:val="26"/>
              </w:rPr>
              <w:t xml:space="preserve">, </w:t>
            </w:r>
            <w:r w:rsidR="006F2D5A">
              <w:rPr>
                <w:sz w:val="26"/>
                <w:szCs w:val="26"/>
              </w:rPr>
              <w:t>to kick off our exploration into our provocation.</w:t>
            </w:r>
            <w:r w:rsidR="008D22D9">
              <w:rPr>
                <w:sz w:val="26"/>
                <w:szCs w:val="26"/>
              </w:rPr>
              <w:t xml:space="preserve"> </w:t>
            </w:r>
            <w:r w:rsidR="008C5798">
              <w:rPr>
                <w:sz w:val="26"/>
                <w:szCs w:val="26"/>
              </w:rPr>
              <w:t>We then discussed a</w:t>
            </w:r>
            <w:r w:rsidR="008D22D9">
              <w:rPr>
                <w:sz w:val="26"/>
                <w:szCs w:val="26"/>
              </w:rPr>
              <w:t xml:space="preserve"> graphic for reflecting on the IB mission alongside</w:t>
            </w:r>
            <w:r w:rsidR="006F2D5A">
              <w:rPr>
                <w:sz w:val="26"/>
                <w:szCs w:val="26"/>
              </w:rPr>
              <w:t xml:space="preserve"> </w:t>
            </w:r>
            <w:r w:rsidR="008D22D9" w:rsidRPr="008D22D9">
              <w:rPr>
                <w:sz w:val="26"/>
                <w:szCs w:val="26"/>
              </w:rPr>
              <w:t>Professional Purpose:  Where do we want to go?</w:t>
            </w:r>
            <w:r w:rsidR="008C5798">
              <w:rPr>
                <w:sz w:val="26"/>
                <w:szCs w:val="26"/>
              </w:rPr>
              <w:t xml:space="preserve"> </w:t>
            </w:r>
            <w:r w:rsidR="008C5798" w:rsidRPr="00411EB7">
              <w:rPr>
                <w:sz w:val="24"/>
                <w:szCs w:val="24"/>
              </w:rPr>
              <w:t>(Pictured above</w:t>
            </w:r>
            <w:r w:rsidR="00411EB7" w:rsidRPr="00411EB7">
              <w:rPr>
                <w:sz w:val="24"/>
                <w:szCs w:val="24"/>
              </w:rPr>
              <w:t xml:space="preserve"> right</w:t>
            </w:r>
            <w:r w:rsidR="008C5798" w:rsidRPr="00411EB7">
              <w:rPr>
                <w:sz w:val="24"/>
                <w:szCs w:val="24"/>
              </w:rPr>
              <w:t>)</w:t>
            </w:r>
          </w:p>
        </w:tc>
        <w:tc>
          <w:tcPr>
            <w:tcW w:w="6199" w:type="dxa"/>
          </w:tcPr>
          <w:p w14:paraId="5012B911" w14:textId="118B9F0F" w:rsidR="00642252" w:rsidRDefault="008D22D9" w:rsidP="00EE6CD9">
            <w:pPr>
              <w:rPr>
                <w:sz w:val="28"/>
                <w:szCs w:val="28"/>
              </w:rPr>
            </w:pPr>
            <w:r w:rsidRPr="008D22D9">
              <w:rPr>
                <w:noProof/>
                <w:sz w:val="28"/>
                <w:szCs w:val="28"/>
              </w:rPr>
              <w:drawing>
                <wp:inline distT="0" distB="0" distL="0" distR="0" wp14:anchorId="0FD2B45E" wp14:editId="2DA1E940">
                  <wp:extent cx="1933374" cy="1188720"/>
                  <wp:effectExtent l="0" t="0" r="0" b="0"/>
                  <wp:docPr id="177812473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78124737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51482" cy="11998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B545A">
              <w:rPr>
                <w:sz w:val="28"/>
                <w:szCs w:val="28"/>
              </w:rPr>
              <w:t xml:space="preserve"> </w:t>
            </w:r>
            <w:r w:rsidR="00601DC8">
              <w:rPr>
                <w:sz w:val="28"/>
                <w:szCs w:val="28"/>
              </w:rPr>
              <w:t xml:space="preserve"> </w:t>
            </w:r>
            <w:r w:rsidR="006220D1" w:rsidRPr="006220D1">
              <w:rPr>
                <w:noProof/>
                <w:sz w:val="28"/>
                <w:szCs w:val="28"/>
              </w:rPr>
              <w:drawing>
                <wp:inline distT="0" distB="0" distL="0" distR="0" wp14:anchorId="3461B4BA" wp14:editId="22EB1144">
                  <wp:extent cx="1775460" cy="1174993"/>
                  <wp:effectExtent l="0" t="0" r="0" b="6350"/>
                  <wp:docPr id="203023330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30233305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5605" cy="11949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6D7A95F" w14:textId="5961A0B2" w:rsidR="00E1584C" w:rsidRDefault="00DB545A" w:rsidP="00EE6CD9">
            <w:pPr>
              <w:rPr>
                <w:sz w:val="26"/>
                <w:szCs w:val="26"/>
              </w:rPr>
            </w:pPr>
            <w:r w:rsidRPr="00DB545A">
              <w:rPr>
                <w:sz w:val="26"/>
                <w:szCs w:val="26"/>
              </w:rPr>
              <w:t>Where do we see BELONGING</w:t>
            </w:r>
            <w:r w:rsidR="00B46406">
              <w:rPr>
                <w:sz w:val="26"/>
                <w:szCs w:val="26"/>
              </w:rPr>
              <w:t xml:space="preserve"> &amp; Wellbeing</w:t>
            </w:r>
            <w:r w:rsidRPr="00DB545A">
              <w:rPr>
                <w:sz w:val="26"/>
                <w:szCs w:val="26"/>
              </w:rPr>
              <w:t xml:space="preserve"> in IB?</w:t>
            </w:r>
          </w:p>
          <w:p w14:paraId="74EE6223" w14:textId="7C371954" w:rsidR="00DB545A" w:rsidRPr="00B46406" w:rsidRDefault="0096007A" w:rsidP="00EE6C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The evidence showed three main areas that affect teacher wellbeing.  The area we focused on was </w:t>
            </w:r>
            <w:r w:rsidRPr="00B46406">
              <w:rPr>
                <w:b/>
                <w:bCs/>
                <w:sz w:val="28"/>
                <w:szCs w:val="28"/>
              </w:rPr>
              <w:t>eudaimonia</w:t>
            </w:r>
            <w:r>
              <w:rPr>
                <w:sz w:val="28"/>
                <w:szCs w:val="28"/>
              </w:rPr>
              <w:t xml:space="preserve">, the meaning and purpose of one’s life.  </w:t>
            </w:r>
            <w:r w:rsidR="008C5798">
              <w:rPr>
                <w:sz w:val="28"/>
                <w:szCs w:val="28"/>
              </w:rPr>
              <w:t>We considered, Where do we want to go? when it comes to our professional purpose using the</w:t>
            </w:r>
            <w:r>
              <w:rPr>
                <w:sz w:val="28"/>
                <w:szCs w:val="28"/>
              </w:rPr>
              <w:t xml:space="preserve"> </w:t>
            </w:r>
            <w:hyperlink r:id="rId12" w:history="1">
              <w:r w:rsidRPr="008C5798">
                <w:rPr>
                  <w:rStyle w:val="Hyperlink"/>
                  <w:i/>
                  <w:iCs/>
                  <w:color w:val="F84B13" w:themeColor="accent1"/>
                  <w:sz w:val="28"/>
                  <w:szCs w:val="28"/>
                </w:rPr>
                <w:t>What is an IB education</w:t>
              </w:r>
              <w:r w:rsidR="008C5798" w:rsidRPr="008C5798">
                <w:rPr>
                  <w:rStyle w:val="Hyperlink"/>
                  <w:i/>
                  <w:iCs/>
                  <w:color w:val="F84B13" w:themeColor="accent1"/>
                  <w:sz w:val="28"/>
                  <w:szCs w:val="28"/>
                </w:rPr>
                <w:t>?</w:t>
              </w:r>
            </w:hyperlink>
            <w:r>
              <w:rPr>
                <w:sz w:val="28"/>
                <w:szCs w:val="28"/>
              </w:rPr>
              <w:t xml:space="preserve"> document </w:t>
            </w:r>
            <w:r w:rsidR="008C5798">
              <w:rPr>
                <w:sz w:val="28"/>
                <w:szCs w:val="28"/>
              </w:rPr>
              <w:t xml:space="preserve">which </w:t>
            </w:r>
            <w:r>
              <w:rPr>
                <w:sz w:val="28"/>
                <w:szCs w:val="28"/>
              </w:rPr>
              <w:t xml:space="preserve">states, </w:t>
            </w:r>
            <w:r w:rsidRPr="0096007A">
              <w:rPr>
                <w:i/>
                <w:iCs/>
                <w:sz w:val="28"/>
                <w:szCs w:val="28"/>
              </w:rPr>
              <w:t>“Imagine a worldwide community of schools, educators and students with a shared mission to empower young people with the values, knowledge and skills to create a better and more peaceful world. This is the International Baccalaureate (IB)</w:t>
            </w:r>
            <w:r w:rsidR="00B46406">
              <w:rPr>
                <w:i/>
                <w:iCs/>
                <w:sz w:val="28"/>
                <w:szCs w:val="28"/>
              </w:rPr>
              <w:t>,</w:t>
            </w:r>
            <w:r w:rsidRPr="0096007A">
              <w:rPr>
                <w:i/>
                <w:iCs/>
                <w:sz w:val="28"/>
                <w:szCs w:val="28"/>
              </w:rPr>
              <w:t>”</w:t>
            </w:r>
            <w:r w:rsidR="00B46406">
              <w:rPr>
                <w:i/>
                <w:iCs/>
                <w:sz w:val="28"/>
                <w:szCs w:val="28"/>
              </w:rPr>
              <w:t xml:space="preserve"> </w:t>
            </w:r>
            <w:r w:rsidR="00B46406" w:rsidRPr="00B46406">
              <w:rPr>
                <w:sz w:val="28"/>
                <w:szCs w:val="28"/>
              </w:rPr>
              <w:t>to make the connection between purpose and wellbeing.</w:t>
            </w:r>
          </w:p>
        </w:tc>
      </w:tr>
      <w:tr w:rsidR="005A71AC" w14:paraId="5E5A53BA" w14:textId="77777777" w:rsidTr="00BC0B98">
        <w:tc>
          <w:tcPr>
            <w:tcW w:w="4056" w:type="dxa"/>
          </w:tcPr>
          <w:p w14:paraId="7876D22D" w14:textId="5B180F52" w:rsidR="00E1584C" w:rsidRDefault="00E1584C" w:rsidP="00EE6CD9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4510B187" wp14:editId="4564BECA">
                  <wp:extent cx="2392680" cy="918121"/>
                  <wp:effectExtent l="0" t="0" r="7620" b="0"/>
                  <wp:docPr id="107865682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865682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5658" cy="9269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A76A91F" w14:textId="541C2E0B" w:rsidR="00735E59" w:rsidRDefault="00735E59" w:rsidP="00EE6CD9">
            <w:pPr>
              <w:rPr>
                <w:sz w:val="26"/>
                <w:szCs w:val="26"/>
              </w:rPr>
            </w:pPr>
            <w:hyperlink r:id="rId14" w:history="1">
              <w:r w:rsidRPr="00735E59">
                <w:rPr>
                  <w:rStyle w:val="Hyperlink"/>
                  <w:sz w:val="26"/>
                  <w:szCs w:val="26"/>
                </w:rPr>
                <w:t>“Research shows that relationships and feeling socially supported are the most important drivers of workplace well-being and job satisfaction.”</w:t>
              </w:r>
            </w:hyperlink>
            <w:r>
              <w:rPr>
                <w:sz w:val="26"/>
                <w:szCs w:val="26"/>
              </w:rPr>
              <w:t xml:space="preserve"> </w:t>
            </w:r>
          </w:p>
          <w:p w14:paraId="12A05480" w14:textId="4542E11B" w:rsidR="004B4EBC" w:rsidRPr="008C5798" w:rsidRDefault="00735E59" w:rsidP="00EE6CD9">
            <w:pPr>
              <w:rPr>
                <w:sz w:val="24"/>
                <w:szCs w:val="24"/>
              </w:rPr>
            </w:pPr>
            <w:r w:rsidRPr="008C5798">
              <w:rPr>
                <w:sz w:val="24"/>
                <w:szCs w:val="24"/>
              </w:rPr>
              <w:t>(from the IB’s Wellbeing for schoolteachers Research Summary 2024)</w:t>
            </w:r>
          </w:p>
        </w:tc>
        <w:tc>
          <w:tcPr>
            <w:tcW w:w="6199" w:type="dxa"/>
          </w:tcPr>
          <w:p w14:paraId="530D9468" w14:textId="1A107003" w:rsidR="004C6BDF" w:rsidRPr="004C6BDF" w:rsidRDefault="004C6BDF" w:rsidP="004C6B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Our driving IBWS practice was from the Environment standard, </w:t>
            </w:r>
            <w:r w:rsidRPr="004C6BDF">
              <w:rPr>
                <w:i/>
                <w:iCs/>
                <w:sz w:val="28"/>
                <w:szCs w:val="28"/>
              </w:rPr>
              <w:t xml:space="preserve">Student support 3: The school fosters the social, emotional, and physical well-being of its students and </w:t>
            </w:r>
            <w:r w:rsidRPr="004C6BDF">
              <w:rPr>
                <w:b/>
                <w:bCs/>
                <w:i/>
                <w:iCs/>
                <w:sz w:val="28"/>
                <w:szCs w:val="28"/>
              </w:rPr>
              <w:t>teachers</w:t>
            </w:r>
            <w:r w:rsidRPr="004C6BDF">
              <w:rPr>
                <w:i/>
                <w:iCs/>
                <w:sz w:val="28"/>
                <w:szCs w:val="28"/>
              </w:rPr>
              <w:t>.</w:t>
            </w:r>
            <w:r w:rsidR="00E34F26">
              <w:rPr>
                <w:i/>
                <w:iCs/>
                <w:sz w:val="28"/>
                <w:szCs w:val="28"/>
              </w:rPr>
              <w:t xml:space="preserve"> </w:t>
            </w:r>
            <w:r w:rsidRPr="004C6BDF">
              <w:rPr>
                <w:i/>
                <w:iCs/>
                <w:sz w:val="24"/>
                <w:szCs w:val="24"/>
              </w:rPr>
              <w:t>(0202-03)</w:t>
            </w:r>
          </w:p>
          <w:p w14:paraId="2BD67BDB" w14:textId="00F2CDF0" w:rsidR="004B4EBC" w:rsidRDefault="00735E59" w:rsidP="00EE6C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 also considered this research finding, </w:t>
            </w:r>
            <w:r w:rsidRPr="00735E59">
              <w:rPr>
                <w:i/>
                <w:iCs/>
                <w:sz w:val="28"/>
                <w:szCs w:val="28"/>
              </w:rPr>
              <w:t>“Teacher voice is an important aspect of their well-being. Research suggests that involving teachers in the decision-making process regarding their work environment and how their work is performed has positive outcomes for well-being,”</w:t>
            </w:r>
            <w:r>
              <w:rPr>
                <w:sz w:val="28"/>
                <w:szCs w:val="28"/>
              </w:rPr>
              <w:t xml:space="preserve"> to help us see the importance of teacher agency for staff wellbeing.</w:t>
            </w:r>
          </w:p>
        </w:tc>
      </w:tr>
      <w:tr w:rsidR="005A71AC" w14:paraId="691ACD8B" w14:textId="77777777" w:rsidTr="00BC0B98">
        <w:tc>
          <w:tcPr>
            <w:tcW w:w="4056" w:type="dxa"/>
          </w:tcPr>
          <w:p w14:paraId="79293372" w14:textId="77777777" w:rsidR="008C5798" w:rsidRDefault="00E1584C" w:rsidP="009A22A8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333F0BE4" wp14:editId="53B4F201">
                  <wp:extent cx="2407920" cy="908130"/>
                  <wp:effectExtent l="0" t="0" r="0" b="6350"/>
                  <wp:docPr id="152389336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3893363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3470" cy="913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C5798">
              <w:rPr>
                <w:sz w:val="28"/>
                <w:szCs w:val="28"/>
              </w:rPr>
              <w:t xml:space="preserve"> </w:t>
            </w:r>
            <w:hyperlink r:id="rId16" w:history="1">
              <w:r w:rsidR="00796DBB" w:rsidRPr="00796DBB">
                <w:rPr>
                  <w:rStyle w:val="Hyperlink"/>
                  <w:sz w:val="28"/>
                  <w:szCs w:val="28"/>
                </w:rPr>
                <w:t>Staff Wellbeing Diagram</w:t>
              </w:r>
            </w:hyperlink>
            <w:r w:rsidR="00796DBB">
              <w:rPr>
                <w:sz w:val="28"/>
                <w:szCs w:val="28"/>
              </w:rPr>
              <w:t xml:space="preserve"> located on page 39 in the </w:t>
            </w:r>
            <w:r w:rsidR="009A22A8">
              <w:rPr>
                <w:sz w:val="28"/>
                <w:szCs w:val="28"/>
              </w:rPr>
              <w:t xml:space="preserve">IB’s </w:t>
            </w:r>
            <w:r w:rsidR="00796DBB">
              <w:rPr>
                <w:sz w:val="28"/>
                <w:szCs w:val="28"/>
              </w:rPr>
              <w:t>report</w:t>
            </w:r>
          </w:p>
          <w:p w14:paraId="53DE2653" w14:textId="37A08B14" w:rsidR="00E1584C" w:rsidRDefault="009A22A8" w:rsidP="009A22A8">
            <w:pPr>
              <w:rPr>
                <w:sz w:val="28"/>
                <w:szCs w:val="28"/>
              </w:rPr>
            </w:pPr>
            <w:r w:rsidRPr="008C5798">
              <w:rPr>
                <w:color w:val="DF2471" w:themeColor="accent2"/>
                <w:sz w:val="28"/>
                <w:szCs w:val="28"/>
              </w:rPr>
              <w:t xml:space="preserve">Next steps </w:t>
            </w:r>
            <w:r w:rsidR="00711434">
              <w:rPr>
                <w:color w:val="DF2471" w:themeColor="accent2"/>
                <w:sz w:val="28"/>
                <w:szCs w:val="28"/>
              </w:rPr>
              <w:t xml:space="preserve">ideas </w:t>
            </w:r>
            <w:r w:rsidRPr="008C5798">
              <w:rPr>
                <w:color w:val="DF2471" w:themeColor="accent2"/>
                <w:sz w:val="28"/>
                <w:szCs w:val="28"/>
              </w:rPr>
              <w:t xml:space="preserve">menu: </w:t>
            </w:r>
            <w:r w:rsidRPr="009A22A8">
              <w:rPr>
                <w:sz w:val="28"/>
                <w:szCs w:val="28"/>
              </w:rPr>
              <w:t>Staff wellbeing policy</w:t>
            </w:r>
            <w:r>
              <w:rPr>
                <w:sz w:val="28"/>
                <w:szCs w:val="28"/>
              </w:rPr>
              <w:t xml:space="preserve">, </w:t>
            </w:r>
            <w:r w:rsidRPr="009A22A8">
              <w:rPr>
                <w:sz w:val="28"/>
                <w:szCs w:val="28"/>
              </w:rPr>
              <w:t>Drop-in sessions for concerns</w:t>
            </w:r>
            <w:r>
              <w:rPr>
                <w:sz w:val="28"/>
                <w:szCs w:val="28"/>
              </w:rPr>
              <w:t xml:space="preserve">, </w:t>
            </w:r>
            <w:r w:rsidRPr="009A22A8">
              <w:rPr>
                <w:sz w:val="28"/>
                <w:szCs w:val="28"/>
              </w:rPr>
              <w:t>Staff wellbeing team</w:t>
            </w:r>
            <w:r>
              <w:rPr>
                <w:sz w:val="28"/>
                <w:szCs w:val="28"/>
              </w:rPr>
              <w:t xml:space="preserve">, </w:t>
            </w:r>
            <w:r w:rsidRPr="009A22A8">
              <w:rPr>
                <w:sz w:val="28"/>
                <w:szCs w:val="28"/>
              </w:rPr>
              <w:t>Wellbeing events</w:t>
            </w:r>
            <w:r>
              <w:rPr>
                <w:sz w:val="28"/>
                <w:szCs w:val="28"/>
              </w:rPr>
              <w:t>,</w:t>
            </w:r>
            <w:r w:rsidR="00DC1A55">
              <w:rPr>
                <w:sz w:val="28"/>
                <w:szCs w:val="28"/>
              </w:rPr>
              <w:t xml:space="preserve"> </w:t>
            </w:r>
            <w:r w:rsidRPr="009A22A8">
              <w:rPr>
                <w:sz w:val="28"/>
                <w:szCs w:val="28"/>
              </w:rPr>
              <w:t>Feedback and ideas boxes</w:t>
            </w:r>
            <w:r>
              <w:rPr>
                <w:sz w:val="28"/>
                <w:szCs w:val="28"/>
              </w:rPr>
              <w:t xml:space="preserve">, and </w:t>
            </w:r>
            <w:r w:rsidRPr="009A22A8">
              <w:rPr>
                <w:sz w:val="28"/>
                <w:szCs w:val="28"/>
              </w:rPr>
              <w:t>No blame or stigma culture</w:t>
            </w:r>
          </w:p>
          <w:p w14:paraId="1AA46424" w14:textId="1A946C64" w:rsidR="00796DBB" w:rsidRDefault="00796DBB" w:rsidP="00EE6CD9">
            <w:pPr>
              <w:rPr>
                <w:sz w:val="28"/>
                <w:szCs w:val="28"/>
              </w:rPr>
            </w:pPr>
            <w:proofErr w:type="spellStart"/>
            <w:r w:rsidRPr="00DC1A55">
              <w:rPr>
                <w:color w:val="F84B13" w:themeColor="accent1"/>
                <w:sz w:val="28"/>
                <w:szCs w:val="28"/>
              </w:rPr>
              <w:t>Programme</w:t>
            </w:r>
            <w:proofErr w:type="spellEnd"/>
            <w:r w:rsidRPr="00DC1A55">
              <w:rPr>
                <w:color w:val="F84B13" w:themeColor="accent1"/>
                <w:sz w:val="28"/>
                <w:szCs w:val="28"/>
              </w:rPr>
              <w:t xml:space="preserve"> Development Plan </w:t>
            </w:r>
            <w:r>
              <w:rPr>
                <w:sz w:val="28"/>
                <w:szCs w:val="28"/>
              </w:rPr>
              <w:t>possible areas of focus: Environment</w:t>
            </w:r>
            <w:r w:rsidR="00DC1A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&gt; Wellbeing in school community,</w:t>
            </w:r>
          </w:p>
          <w:p w14:paraId="4A4AF83C" w14:textId="4764885B" w:rsidR="00796DBB" w:rsidRPr="00796DBB" w:rsidRDefault="00796DBB" w:rsidP="00EE6C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Collaborative planning and teaching, Professional learning in IB </w:t>
            </w:r>
            <w:proofErr w:type="spellStart"/>
            <w:r>
              <w:rPr>
                <w:sz w:val="28"/>
                <w:szCs w:val="28"/>
              </w:rPr>
              <w:t>programmes</w:t>
            </w:r>
            <w:proofErr w:type="spellEnd"/>
          </w:p>
        </w:tc>
        <w:tc>
          <w:tcPr>
            <w:tcW w:w="6199" w:type="dxa"/>
          </w:tcPr>
          <w:p w14:paraId="09DC040E" w14:textId="11D7D30D" w:rsidR="002A5192" w:rsidRPr="002A5192" w:rsidRDefault="002A5192" w:rsidP="006F2F37">
            <w:pPr>
              <w:rPr>
                <w:sz w:val="28"/>
                <w:szCs w:val="28"/>
              </w:rPr>
            </w:pPr>
            <w:r w:rsidRPr="002A5192">
              <w:rPr>
                <w:noProof/>
                <w:sz w:val="28"/>
                <w:szCs w:val="28"/>
              </w:rPr>
              <w:drawing>
                <wp:inline distT="0" distB="0" distL="0" distR="0" wp14:anchorId="0637F948" wp14:editId="26CBE631">
                  <wp:extent cx="1645920" cy="1569420"/>
                  <wp:effectExtent l="0" t="0" r="0" b="0"/>
                  <wp:docPr id="1816503578" name="Picture 1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6503578" name="Picture 1">
                            <a:hlinkClick r:id="rId17"/>
                          </pic:cNvPr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1069" cy="1583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EF6789">
              <w:rPr>
                <w:sz w:val="28"/>
                <w:szCs w:val="28"/>
              </w:rPr>
              <w:t xml:space="preserve"> </w:t>
            </w:r>
            <w:r w:rsidR="00EF6789">
              <w:rPr>
                <w:noProof/>
                <w:sz w:val="28"/>
                <w:szCs w:val="28"/>
              </w:rPr>
              <w:drawing>
                <wp:inline distT="0" distB="0" distL="0" distR="0" wp14:anchorId="1FC84974" wp14:editId="1BC50957">
                  <wp:extent cx="2104166" cy="1544320"/>
                  <wp:effectExtent l="0" t="0" r="0" b="0"/>
                  <wp:docPr id="1002422706" name="Picture 5" descr="A screenshot of a computer screen&#10;&#10;Description automatically generated">
                    <a:hlinkClick xmlns:a="http://schemas.openxmlformats.org/drawingml/2006/main" r:id="rId1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22706" name="Picture 5" descr="A screenshot of a computer screen&#10;&#10;Description automatically generated">
                            <a:hlinkClick r:id="rId16"/>
                          </pic:cNvPr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8492" cy="15695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9A0DF5E" w14:textId="7BD7830E" w:rsidR="00E1584C" w:rsidRDefault="002A5192" w:rsidP="002A519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 looked at the </w:t>
            </w:r>
            <w:hyperlink r:id="rId20" w:history="1">
              <w:r w:rsidRPr="00796DBB">
                <w:rPr>
                  <w:rStyle w:val="Hyperlink"/>
                  <w:color w:val="DF2471" w:themeColor="accent2"/>
                  <w:sz w:val="28"/>
                  <w:szCs w:val="28"/>
                </w:rPr>
                <w:t>Teacher Wellbeing Framework</w:t>
              </w:r>
            </w:hyperlink>
            <w:r w:rsidRPr="00796DBB">
              <w:rPr>
                <w:color w:val="DF2471" w:themeColor="accent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developed by researchers with our belonging lens</w:t>
            </w:r>
            <w:r w:rsidR="004C0BBE">
              <w:rPr>
                <w:sz w:val="28"/>
                <w:szCs w:val="28"/>
              </w:rPr>
              <w:t xml:space="preserve"> and</w:t>
            </w:r>
            <w:r>
              <w:rPr>
                <w:sz w:val="28"/>
                <w:szCs w:val="28"/>
              </w:rPr>
              <w:t xml:space="preserve"> thought about two individual elements, self-efficacy and problem solving </w:t>
            </w:r>
            <w:r w:rsidR="004C0BBE">
              <w:rPr>
                <w:sz w:val="28"/>
                <w:szCs w:val="28"/>
              </w:rPr>
              <w:t>alongside</w:t>
            </w:r>
            <w:r>
              <w:rPr>
                <w:sz w:val="28"/>
                <w:szCs w:val="28"/>
              </w:rPr>
              <w:t xml:space="preserve"> the school elements of Supportive relationships, </w:t>
            </w:r>
            <w:r w:rsidRPr="002A5192">
              <w:rPr>
                <w:sz w:val="28"/>
                <w:szCs w:val="28"/>
              </w:rPr>
              <w:t>Workplace recognition</w:t>
            </w:r>
            <w:r>
              <w:rPr>
                <w:sz w:val="28"/>
                <w:szCs w:val="28"/>
              </w:rPr>
              <w:t xml:space="preserve">, </w:t>
            </w:r>
            <w:r w:rsidRPr="002A5192">
              <w:rPr>
                <w:sz w:val="28"/>
                <w:szCs w:val="28"/>
              </w:rPr>
              <w:t xml:space="preserve">Continuous learning and </w:t>
            </w:r>
            <w:r>
              <w:rPr>
                <w:sz w:val="28"/>
                <w:szCs w:val="28"/>
              </w:rPr>
              <w:t xml:space="preserve">professional </w:t>
            </w:r>
            <w:r w:rsidRPr="002A5192">
              <w:rPr>
                <w:sz w:val="28"/>
                <w:szCs w:val="28"/>
              </w:rPr>
              <w:t>development opportunities</w:t>
            </w:r>
            <w:r>
              <w:rPr>
                <w:sz w:val="28"/>
                <w:szCs w:val="28"/>
              </w:rPr>
              <w:t xml:space="preserve"> for next steps designing. </w:t>
            </w:r>
          </w:p>
          <w:p w14:paraId="7787B1A7" w14:textId="77777777" w:rsidR="009A22A8" w:rsidRDefault="009A22A8" w:rsidP="002A5192">
            <w:pPr>
              <w:rPr>
                <w:i/>
                <w:iCs/>
                <w:sz w:val="28"/>
                <w:szCs w:val="28"/>
              </w:rPr>
            </w:pPr>
            <w:r w:rsidRPr="006F2009">
              <w:rPr>
                <w:sz w:val="28"/>
                <w:szCs w:val="28"/>
              </w:rPr>
              <w:t>We considered the relationship between investing in staff belonging with this quote</w:t>
            </w:r>
            <w:r>
              <w:rPr>
                <w:i/>
                <w:iCs/>
                <w:sz w:val="28"/>
                <w:szCs w:val="28"/>
              </w:rPr>
              <w:t xml:space="preserve">, </w:t>
            </w:r>
            <w:r w:rsidRPr="009A22A8">
              <w:rPr>
                <w:i/>
                <w:iCs/>
                <w:sz w:val="28"/>
                <w:szCs w:val="28"/>
              </w:rPr>
              <w:t>“An increasing body of research evidence indicates that teacher-related factors are the most essential elements impacting learning in schools.”</w:t>
            </w:r>
            <w:r>
              <w:rPr>
                <w:i/>
                <w:iCs/>
                <w:sz w:val="28"/>
                <w:szCs w:val="28"/>
              </w:rPr>
              <w:t xml:space="preserve"> </w:t>
            </w:r>
          </w:p>
          <w:p w14:paraId="392204B1" w14:textId="107D91A0" w:rsidR="009A22A8" w:rsidRPr="009A22A8" w:rsidRDefault="009A22A8" w:rsidP="002A5192">
            <w:pPr>
              <w:rPr>
                <w:i/>
                <w:iCs/>
                <w:sz w:val="28"/>
                <w:szCs w:val="28"/>
              </w:rPr>
            </w:pPr>
            <w:hyperlink r:id="rId21" w:history="1">
              <w:r w:rsidRPr="009A22A8">
                <w:rPr>
                  <w:rStyle w:val="Hyperlink"/>
                  <w:i/>
                  <w:iCs/>
                  <w:color w:val="F84B13" w:themeColor="accent1"/>
                  <w:sz w:val="28"/>
                  <w:szCs w:val="28"/>
                </w:rPr>
                <w:t>(Wellbeing for Schoolteachers Report, 2024)</w:t>
              </w:r>
            </w:hyperlink>
          </w:p>
        </w:tc>
      </w:tr>
      <w:tr w:rsidR="005A71AC" w14:paraId="1F54792D" w14:textId="77777777" w:rsidTr="00BC0B98">
        <w:tc>
          <w:tcPr>
            <w:tcW w:w="4056" w:type="dxa"/>
          </w:tcPr>
          <w:p w14:paraId="7CACD082" w14:textId="6821FF88" w:rsidR="006F2F37" w:rsidRDefault="006F2F37" w:rsidP="00EE6CD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68EE1845" wp14:editId="6C42CA5F">
                  <wp:extent cx="2385060" cy="813167"/>
                  <wp:effectExtent l="0" t="0" r="0" b="6350"/>
                  <wp:docPr id="891848309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512" cy="8184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96AC7A4" w14:textId="2BAE5A83" w:rsidR="009A22A8" w:rsidRDefault="009B42E2" w:rsidP="009A22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We reflected</w:t>
            </w:r>
            <w:r w:rsidR="009A22A8">
              <w:rPr>
                <w:sz w:val="26"/>
                <w:szCs w:val="26"/>
              </w:rPr>
              <w:t xml:space="preserve"> on our inquiry using Project Zero’s </w:t>
            </w:r>
            <w:hyperlink r:id="rId23" w:history="1">
              <w:r w:rsidR="005A71AC" w:rsidRPr="005A71AC">
                <w:rPr>
                  <w:rStyle w:val="Hyperlink"/>
                  <w:sz w:val="26"/>
                  <w:szCs w:val="26"/>
                </w:rPr>
                <w:t>+1 Routine</w:t>
              </w:r>
            </w:hyperlink>
          </w:p>
          <w:p w14:paraId="042AFFDD" w14:textId="63DB7E0E" w:rsidR="005A71AC" w:rsidRPr="009B42E2" w:rsidRDefault="005A71AC" w:rsidP="009A22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Another resource suggested to investigate later was the </w:t>
            </w:r>
            <w:hyperlink r:id="rId24" w:history="1">
              <w:r w:rsidRPr="005A71AC">
                <w:rPr>
                  <w:rStyle w:val="Hyperlink"/>
                  <w:color w:val="DF2471" w:themeColor="accent2"/>
                  <w:sz w:val="26"/>
                  <w:szCs w:val="26"/>
                </w:rPr>
                <w:t>IB Voice</w:t>
              </w:r>
              <w:r w:rsidR="004C0BBE">
                <w:rPr>
                  <w:rStyle w:val="Hyperlink"/>
                  <w:color w:val="DF2471" w:themeColor="accent2"/>
                  <w:sz w:val="26"/>
                  <w:szCs w:val="26"/>
                </w:rPr>
                <w:t>s</w:t>
              </w:r>
              <w:r w:rsidRPr="005A71AC">
                <w:rPr>
                  <w:rStyle w:val="Hyperlink"/>
                  <w:color w:val="DF2471" w:themeColor="accent2"/>
                  <w:sz w:val="26"/>
                  <w:szCs w:val="26"/>
                </w:rPr>
                <w:t xml:space="preserve"> </w:t>
              </w:r>
              <w:r w:rsidRPr="005A71AC">
                <w:rPr>
                  <w:rStyle w:val="Hyperlink"/>
                  <w:color w:val="DF2471" w:themeColor="accent2"/>
                  <w:sz w:val="26"/>
                  <w:szCs w:val="26"/>
                </w:rPr>
                <w:lastRenderedPageBreak/>
                <w:t>Podcast: Teacher Wellbeing:  The Key to Student Success</w:t>
              </w:r>
            </w:hyperlink>
          </w:p>
          <w:p w14:paraId="48B1CD77" w14:textId="0F1343D7" w:rsidR="009B42E2" w:rsidRPr="009B42E2" w:rsidRDefault="005A71AC" w:rsidP="00EE6CD9">
            <w:pPr>
              <w:rPr>
                <w:sz w:val="26"/>
                <w:szCs w:val="26"/>
              </w:rPr>
            </w:pPr>
            <w:r w:rsidRPr="005A71AC">
              <w:rPr>
                <w:sz w:val="26"/>
                <w:szCs w:val="26"/>
              </w:rPr>
              <w:t xml:space="preserve">From the IB Continuum-PYP: </w:t>
            </w:r>
            <w:hyperlink r:id="rId25" w:history="1">
              <w:r w:rsidRPr="00694BD0">
                <w:rPr>
                  <w:rStyle w:val="Hyperlink"/>
                  <w:color w:val="FF0000"/>
                  <w:sz w:val="26"/>
                  <w:szCs w:val="26"/>
                </w:rPr>
                <w:t>Collaboration Wheel</w:t>
              </w:r>
              <w:r w:rsidR="00694BD0" w:rsidRPr="00694BD0">
                <w:rPr>
                  <w:rStyle w:val="Hyperlink"/>
                  <w:color w:val="FF0000"/>
                  <w:sz w:val="26"/>
                  <w:szCs w:val="26"/>
                </w:rPr>
                <w:t xml:space="preserve"> from Creating a Collaborative Culture</w:t>
              </w:r>
            </w:hyperlink>
            <w:r w:rsidR="00411EB7">
              <w:rPr>
                <w:color w:val="FF0000"/>
                <w:sz w:val="26"/>
                <w:szCs w:val="26"/>
              </w:rPr>
              <w:t xml:space="preserve"> </w:t>
            </w:r>
            <w:r w:rsidR="00411EB7" w:rsidRPr="00411EB7">
              <w:rPr>
                <w:sz w:val="26"/>
                <w:szCs w:val="26"/>
              </w:rPr>
              <w:t>on My IB</w:t>
            </w:r>
            <w:r w:rsidR="00411EB7">
              <w:rPr>
                <w:sz w:val="26"/>
                <w:szCs w:val="26"/>
              </w:rPr>
              <w:t>’s</w:t>
            </w:r>
            <w:r w:rsidR="00411EB7" w:rsidRPr="00411EB7">
              <w:rPr>
                <w:sz w:val="26"/>
                <w:szCs w:val="26"/>
              </w:rPr>
              <w:t xml:space="preserve"> </w:t>
            </w:r>
            <w:proofErr w:type="spellStart"/>
            <w:r w:rsidR="00411EB7" w:rsidRPr="00411EB7">
              <w:rPr>
                <w:sz w:val="26"/>
                <w:szCs w:val="26"/>
              </w:rPr>
              <w:t>Programme</w:t>
            </w:r>
            <w:proofErr w:type="spellEnd"/>
            <w:r w:rsidR="00411EB7" w:rsidRPr="00411EB7">
              <w:rPr>
                <w:sz w:val="26"/>
                <w:szCs w:val="26"/>
              </w:rPr>
              <w:t xml:space="preserve"> Resource Centre</w:t>
            </w:r>
          </w:p>
        </w:tc>
        <w:tc>
          <w:tcPr>
            <w:tcW w:w="6199" w:type="dxa"/>
          </w:tcPr>
          <w:p w14:paraId="2801F6D6" w14:textId="77777777" w:rsidR="006F2F37" w:rsidRDefault="005A71AC" w:rsidP="00EE6CD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628DAD10" wp14:editId="1FCB1DC8">
                  <wp:extent cx="1918398" cy="1301133"/>
                  <wp:effectExtent l="0" t="0" r="5715" b="0"/>
                  <wp:docPr id="592989366" name="Picture 6">
                    <a:hlinkClick xmlns:a="http://schemas.openxmlformats.org/drawingml/2006/main" r:id="rId2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2989366" name="Picture 6">
                            <a:hlinkClick r:id="rId2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7087" cy="132737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noProof/>
                <w:sz w:val="28"/>
                <w:szCs w:val="28"/>
              </w:rPr>
              <w:drawing>
                <wp:inline distT="0" distB="0" distL="0" distR="0" wp14:anchorId="00B73BEF" wp14:editId="5E8141EE">
                  <wp:extent cx="1783080" cy="1403138"/>
                  <wp:effectExtent l="0" t="0" r="7620" b="6985"/>
                  <wp:docPr id="978554997" name="Picture 7">
                    <a:hlinkClick xmlns:a="http://schemas.openxmlformats.org/drawingml/2006/main" r:id="rId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8554997" name="Picture 7">
                            <a:hlinkClick r:id="rId2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5385" cy="14206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8DE9DB1" w14:textId="53C71A02" w:rsidR="005A71AC" w:rsidRDefault="005A71AC" w:rsidP="00EE6CD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6BCF2528" wp14:editId="01A2D2E5">
                  <wp:extent cx="1337525" cy="1356360"/>
                  <wp:effectExtent l="0" t="0" r="0" b="0"/>
                  <wp:docPr id="286256955" name="Picture 8">
                    <a:hlinkClick xmlns:a="http://schemas.openxmlformats.org/drawingml/2006/main" r:id="rId2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6256955" name="Picture 8">
                            <a:hlinkClick r:id="rId2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841" cy="13739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694BD0">
              <w:rPr>
                <w:sz w:val="28"/>
                <w:szCs w:val="28"/>
              </w:rPr>
              <w:t xml:space="preserve">  </w:t>
            </w:r>
            <w:r w:rsidR="00694BD0" w:rsidRPr="00694BD0">
              <w:rPr>
                <w:noProof/>
                <w:sz w:val="28"/>
                <w:szCs w:val="28"/>
              </w:rPr>
              <w:drawing>
                <wp:inline distT="0" distB="0" distL="0" distR="0" wp14:anchorId="183DA335" wp14:editId="665EF454">
                  <wp:extent cx="2071528" cy="1283970"/>
                  <wp:effectExtent l="0" t="0" r="5080" b="0"/>
                  <wp:docPr id="123960730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9607300" name="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8751" cy="1300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9698C5D" w14:textId="44B76A0B" w:rsidR="00E22CD3" w:rsidRDefault="00E22CD3" w:rsidP="00694BD0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</w:p>
    <w:p w14:paraId="1C31A00A" w14:textId="104917B2" w:rsidR="001776EF" w:rsidRDefault="001776EF" w:rsidP="00E22CD3">
      <w:pPr>
        <w:jc w:val="center"/>
        <w:rPr>
          <w:sz w:val="28"/>
          <w:szCs w:val="28"/>
        </w:rPr>
      </w:pPr>
      <w:r w:rsidRPr="001776EF">
        <w:rPr>
          <w:noProof/>
          <w:sz w:val="28"/>
          <w:szCs w:val="28"/>
        </w:rPr>
        <w:drawing>
          <wp:inline distT="0" distB="0" distL="0" distR="0" wp14:anchorId="5F1EC1F5" wp14:editId="3C02B431">
            <wp:extent cx="6011114" cy="1162212"/>
            <wp:effectExtent l="0" t="0" r="8890" b="0"/>
            <wp:docPr id="111824521" name="Picture 1" descr="A pink background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824521" name="Picture 1" descr="A pink background with white text&#10;&#10;Description automatically generated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011114" cy="1162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45"/>
        <w:gridCol w:w="5593"/>
      </w:tblGrid>
      <w:tr w:rsidR="00694BD0" w14:paraId="070F86BA" w14:textId="77777777" w:rsidTr="00694BD0">
        <w:tc>
          <w:tcPr>
            <w:tcW w:w="4045" w:type="dxa"/>
          </w:tcPr>
          <w:p w14:paraId="3EDA6D0B" w14:textId="347021F7" w:rsidR="00694BD0" w:rsidRDefault="00694BD0" w:rsidP="00694BD0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5DBCF80C" wp14:editId="5226C569">
                  <wp:extent cx="1657985" cy="1657985"/>
                  <wp:effectExtent l="0" t="0" r="0" b="0"/>
                  <wp:docPr id="1886462202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985" cy="1657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93" w:type="dxa"/>
          </w:tcPr>
          <w:p w14:paraId="5A594B70" w14:textId="77777777" w:rsidR="00694BD0" w:rsidRPr="00694BD0" w:rsidRDefault="00694BD0" w:rsidP="00694BD0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FFC000"/>
                <w:sz w:val="28"/>
                <w:szCs w:val="28"/>
              </w:rPr>
              <w:t>PYP Professional Inquiry:</w:t>
            </w:r>
            <w:r w:rsidRPr="00694BD0">
              <w:rPr>
                <w:color w:val="FFC000"/>
                <w:sz w:val="28"/>
                <w:szCs w:val="28"/>
              </w:rPr>
              <w:t xml:space="preserve"> </w:t>
            </w:r>
            <w:r w:rsidRPr="00694BD0">
              <w:rPr>
                <w:sz w:val="28"/>
                <w:szCs w:val="28"/>
              </w:rPr>
              <w:t>New Transdisciplinary Themes</w:t>
            </w:r>
          </w:p>
          <w:p w14:paraId="2EAFFFF3" w14:textId="77777777" w:rsidR="00694BD0" w:rsidRPr="00694BD0" w:rsidRDefault="00694BD0" w:rsidP="00694BD0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DF2471" w:themeColor="accent2"/>
                <w:sz w:val="28"/>
                <w:szCs w:val="28"/>
              </w:rPr>
              <w:t>MYP Professional Inquiry</w:t>
            </w:r>
            <w:r w:rsidRPr="00694BD0">
              <w:rPr>
                <w:sz w:val="28"/>
                <w:szCs w:val="28"/>
              </w:rPr>
              <w:t>: Enhancing the MYP- Beta Trial</w:t>
            </w:r>
          </w:p>
          <w:p w14:paraId="30FAD536" w14:textId="285723DD" w:rsidR="00694BD0" w:rsidRPr="00694BD0" w:rsidRDefault="00694BD0" w:rsidP="00694BD0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14AC9C" w:themeColor="accent4"/>
                <w:sz w:val="28"/>
                <w:szCs w:val="28"/>
              </w:rPr>
              <w:t>DP/CP Professional Inquiry</w:t>
            </w:r>
            <w:r w:rsidRPr="00694BD0">
              <w:rPr>
                <w:sz w:val="28"/>
                <w:szCs w:val="28"/>
              </w:rPr>
              <w:t>: A more inclusive IB</w:t>
            </w:r>
          </w:p>
          <w:p w14:paraId="5C9624D2" w14:textId="6A1E6415" w:rsidR="00694BD0" w:rsidRDefault="00694BD0" w:rsidP="00694BD0">
            <w:pPr>
              <w:rPr>
                <w:sz w:val="28"/>
                <w:szCs w:val="28"/>
              </w:rPr>
            </w:pPr>
            <w:r w:rsidRPr="004C0BBE">
              <w:rPr>
                <w:b/>
                <w:bCs/>
                <w:color w:val="FF0000"/>
                <w:sz w:val="28"/>
                <w:szCs w:val="28"/>
              </w:rPr>
              <w:t>Admin Professional Inquiry:</w:t>
            </w:r>
            <w:r w:rsidRPr="004C0BBE">
              <w:rPr>
                <w:color w:val="FF0000"/>
                <w:sz w:val="28"/>
                <w:szCs w:val="28"/>
              </w:rPr>
              <w:t xml:space="preserve"> </w:t>
            </w:r>
            <w:r w:rsidRPr="00694BD0">
              <w:rPr>
                <w:sz w:val="28"/>
                <w:szCs w:val="28"/>
              </w:rPr>
              <w:t>IB through Administrators’ Lens</w:t>
            </w:r>
          </w:p>
        </w:tc>
      </w:tr>
    </w:tbl>
    <w:p w14:paraId="3340AF8F" w14:textId="31CCBB50" w:rsidR="001776EF" w:rsidRPr="00EF7488" w:rsidRDefault="001776EF" w:rsidP="001776EF">
      <w:pPr>
        <w:rPr>
          <w:sz w:val="28"/>
          <w:szCs w:val="28"/>
        </w:rPr>
      </w:pPr>
    </w:p>
    <w:sectPr w:rsidR="001776EF" w:rsidRPr="00EF7488" w:rsidSect="0089203A">
      <w:pgSz w:w="12240" w:h="15840"/>
      <w:pgMar w:top="1008" w:right="1296" w:bottom="432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8F7FE8"/>
    <w:multiLevelType w:val="hybridMultilevel"/>
    <w:tmpl w:val="8FDEBE6C"/>
    <w:lvl w:ilvl="0" w:tplc="C2B89126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F2925120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CD22274C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ED50D750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ACE68232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242297DA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1FF0B8A8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890AEB2A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59D26990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EF2433E"/>
    <w:multiLevelType w:val="hybridMultilevel"/>
    <w:tmpl w:val="36269EF8"/>
    <w:lvl w:ilvl="0" w:tplc="4852C5AE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4635383">
    <w:abstractNumId w:val="0"/>
  </w:num>
  <w:num w:numId="2" w16cid:durableId="5990228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78E"/>
    <w:rsid w:val="00117DC0"/>
    <w:rsid w:val="001776EF"/>
    <w:rsid w:val="002A5192"/>
    <w:rsid w:val="003215FD"/>
    <w:rsid w:val="003763B0"/>
    <w:rsid w:val="00411EB7"/>
    <w:rsid w:val="004B4EBC"/>
    <w:rsid w:val="004C0BBE"/>
    <w:rsid w:val="004C6BDF"/>
    <w:rsid w:val="00596918"/>
    <w:rsid w:val="005A71AC"/>
    <w:rsid w:val="00601DC8"/>
    <w:rsid w:val="006220D1"/>
    <w:rsid w:val="0063278E"/>
    <w:rsid w:val="00642252"/>
    <w:rsid w:val="0067786A"/>
    <w:rsid w:val="00694BD0"/>
    <w:rsid w:val="00694F60"/>
    <w:rsid w:val="00697805"/>
    <w:rsid w:val="006F2009"/>
    <w:rsid w:val="006F2D5A"/>
    <w:rsid w:val="006F2F37"/>
    <w:rsid w:val="006F51CF"/>
    <w:rsid w:val="00711434"/>
    <w:rsid w:val="00735E59"/>
    <w:rsid w:val="00796DBB"/>
    <w:rsid w:val="007A20CA"/>
    <w:rsid w:val="007C236B"/>
    <w:rsid w:val="007E151E"/>
    <w:rsid w:val="0089203A"/>
    <w:rsid w:val="008C5798"/>
    <w:rsid w:val="008C5DF0"/>
    <w:rsid w:val="008D22D9"/>
    <w:rsid w:val="009114E1"/>
    <w:rsid w:val="00954FD4"/>
    <w:rsid w:val="0096007A"/>
    <w:rsid w:val="00964583"/>
    <w:rsid w:val="009A22A8"/>
    <w:rsid w:val="009B42E2"/>
    <w:rsid w:val="009F5CDD"/>
    <w:rsid w:val="00AE0DE7"/>
    <w:rsid w:val="00B22181"/>
    <w:rsid w:val="00B46406"/>
    <w:rsid w:val="00BC0B98"/>
    <w:rsid w:val="00C51314"/>
    <w:rsid w:val="00CF25DE"/>
    <w:rsid w:val="00DB545A"/>
    <w:rsid w:val="00DC1A55"/>
    <w:rsid w:val="00E1584C"/>
    <w:rsid w:val="00E22CD3"/>
    <w:rsid w:val="00E34F26"/>
    <w:rsid w:val="00E81406"/>
    <w:rsid w:val="00EE6CD9"/>
    <w:rsid w:val="00EF6789"/>
    <w:rsid w:val="00EF7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500753"/>
  <w15:chartTrackingRefBased/>
  <w15:docId w15:val="{3C216808-E3B5-4D19-9497-9AAC9DCA7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236B"/>
  </w:style>
  <w:style w:type="paragraph" w:styleId="Heading1">
    <w:name w:val="heading 1"/>
    <w:basedOn w:val="Normal"/>
    <w:next w:val="Normal"/>
    <w:link w:val="Heading1Char"/>
    <w:uiPriority w:val="9"/>
    <w:qFormat/>
    <w:rsid w:val="007C23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C23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236B"/>
    <w:pPr>
      <w:keepNext/>
      <w:keepLines/>
      <w:spacing w:before="160" w:after="80"/>
      <w:outlineLvl w:val="2"/>
    </w:pPr>
    <w:rPr>
      <w:rFonts w:eastAsiaTheme="majorEastAsia" w:cstheme="majorBidi"/>
      <w:color w:val="C1330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C23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C1330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C236B"/>
    <w:pPr>
      <w:keepNext/>
      <w:keepLines/>
      <w:spacing w:before="80" w:after="40"/>
      <w:outlineLvl w:val="4"/>
    </w:pPr>
    <w:rPr>
      <w:rFonts w:eastAsiaTheme="majorEastAsia" w:cstheme="majorBidi"/>
      <w:color w:val="C1330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C23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C23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C23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C23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C236B"/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C236B"/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C236B"/>
    <w:rPr>
      <w:rFonts w:eastAsiaTheme="majorEastAsia" w:cstheme="majorBidi"/>
      <w:color w:val="C1330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C236B"/>
    <w:rPr>
      <w:rFonts w:eastAsiaTheme="majorEastAsia" w:cstheme="majorBidi"/>
      <w:i/>
      <w:iCs/>
      <w:color w:val="C1330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C236B"/>
    <w:rPr>
      <w:rFonts w:eastAsiaTheme="majorEastAsia" w:cstheme="majorBidi"/>
      <w:color w:val="C1330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C236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C236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C236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C236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C23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C23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C23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C23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stParagraph">
    <w:name w:val="List Paragraph"/>
    <w:basedOn w:val="Normal"/>
    <w:uiPriority w:val="34"/>
    <w:qFormat/>
    <w:rsid w:val="007C236B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C23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C236B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C236B"/>
    <w:pPr>
      <w:pBdr>
        <w:top w:val="single" w:sz="4" w:space="10" w:color="C13305" w:themeColor="accent1" w:themeShade="BF"/>
        <w:bottom w:val="single" w:sz="4" w:space="10" w:color="C13305" w:themeColor="accent1" w:themeShade="BF"/>
      </w:pBdr>
      <w:spacing w:before="360" w:after="360"/>
      <w:ind w:left="864" w:right="864"/>
      <w:jc w:val="center"/>
    </w:pPr>
    <w:rPr>
      <w:i/>
      <w:iCs/>
      <w:color w:val="C1330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236B"/>
    <w:rPr>
      <w:i/>
      <w:iCs/>
      <w:color w:val="C13305" w:themeColor="accent1" w:themeShade="BF"/>
    </w:rPr>
  </w:style>
  <w:style w:type="character" w:styleId="IntenseEmphasis">
    <w:name w:val="Intense Emphasis"/>
    <w:basedOn w:val="DefaultParagraphFont"/>
    <w:uiPriority w:val="21"/>
    <w:qFormat/>
    <w:rsid w:val="007C236B"/>
    <w:rPr>
      <w:i/>
      <w:iCs/>
      <w:color w:val="C1330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C236B"/>
    <w:rPr>
      <w:b/>
      <w:bCs/>
      <w:smallCaps/>
      <w:color w:val="C13305" w:themeColor="accent1" w:themeShade="BF"/>
      <w:spacing w:val="5"/>
    </w:rPr>
  </w:style>
  <w:style w:type="table" w:styleId="TableGrid">
    <w:name w:val="Table Grid"/>
    <w:basedOn w:val="TableNormal"/>
    <w:uiPriority w:val="39"/>
    <w:rsid w:val="00E158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B545A"/>
    <w:rPr>
      <w:color w:val="14AC9C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545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42252"/>
    <w:rPr>
      <w:color w:val="14AC9C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752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66729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8.png"/><Relationship Id="rId26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hyperlink" Target="https://www.ibo.org/globalassets/new-structure/research/pdfs/wellbeing-for-schoolteachers-final-report.pdf" TargetMode="External"/><Relationship Id="rId7" Type="http://schemas.openxmlformats.org/officeDocument/2006/relationships/image" Target="media/image3.png"/><Relationship Id="rId12" Type="http://schemas.openxmlformats.org/officeDocument/2006/relationships/hyperlink" Target="https://www.ibo.org/globalassets/new-structure/about-the-ib/pdfs/what-is-an-ib-education-en.pdf" TargetMode="External"/><Relationship Id="rId17" Type="http://schemas.openxmlformats.org/officeDocument/2006/relationships/hyperlink" Target="https://www.ibo.org/globalassets/new-structure/research/pdfs/teacher-wellbeing-summary-eng.pdf" TargetMode="External"/><Relationship Id="rId25" Type="http://schemas.openxmlformats.org/officeDocument/2006/relationships/hyperlink" Target="https://resources.ibo.org/pyp/subject-group/Teacher-support-materials/works/pyp_11162-426061?root=1.6.2.2.7&amp;lang=en&amp;odd=ibo.odd&amp;view=div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ibo.org/globalassets/new-structure/research/pdfs/wellbeing-for-schoolteachers-final-report.pdf" TargetMode="External"/><Relationship Id="rId20" Type="http://schemas.openxmlformats.org/officeDocument/2006/relationships/hyperlink" Target="https://www.ibo.org/globalassets/new-structure/research/pdfs/teacher-wellbeing-summary-eng.pdf" TargetMode="External"/><Relationship Id="rId29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24" Type="http://schemas.openxmlformats.org/officeDocument/2006/relationships/hyperlink" Target="https://ibvoices.transistor.fm/83" TargetMode="External"/><Relationship Id="rId32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7.png"/><Relationship Id="rId23" Type="http://schemas.openxmlformats.org/officeDocument/2006/relationships/hyperlink" Target="https://thinkingpathwayz.weebly.com/uploads/1/0/4/4/104440805/_1.pdf" TargetMode="External"/><Relationship Id="rId28" Type="http://schemas.openxmlformats.org/officeDocument/2006/relationships/image" Target="media/image13.png"/><Relationship Id="rId10" Type="http://schemas.openxmlformats.org/officeDocument/2006/relationships/image" Target="media/image4.png"/><Relationship Id="rId19" Type="http://schemas.openxmlformats.org/officeDocument/2006/relationships/image" Target="media/image9.png"/><Relationship Id="rId31" Type="http://schemas.openxmlformats.org/officeDocument/2006/relationships/image" Target="media/image16.png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dVtC7mn6zl4&amp;t=4s" TargetMode="External"/><Relationship Id="rId14" Type="http://schemas.openxmlformats.org/officeDocument/2006/relationships/hyperlink" Target="https://www.ibo.org/ib-schoolwide-adoption/strategy/establishing-belonging-through-inquiry/" TargetMode="External"/><Relationship Id="rId22" Type="http://schemas.openxmlformats.org/officeDocument/2006/relationships/image" Target="media/image10.png"/><Relationship Id="rId27" Type="http://schemas.openxmlformats.org/officeDocument/2006/relationships/image" Target="media/image12.png"/><Relationship Id="rId30" Type="http://schemas.openxmlformats.org/officeDocument/2006/relationships/image" Target="media/image15.png"/><Relationship Id="rId8" Type="http://schemas.openxmlformats.org/officeDocument/2006/relationships/hyperlink" Target="https://www.youtube.com/watch?v=dVtC7mn6zl4&amp;t=4s" TargetMode="External"/></Relationships>
</file>

<file path=word/theme/theme1.xml><?xml version="1.0" encoding="utf-8"?>
<a:theme xmlns:a="http://schemas.openxmlformats.org/drawingml/2006/main" name="CASIE 2024">
  <a:themeElements>
    <a:clrScheme name="CASIE">
      <a:dk1>
        <a:srgbClr val="000000"/>
      </a:dk1>
      <a:lt1>
        <a:srgbClr val="FFFFFF"/>
      </a:lt1>
      <a:dk2>
        <a:srgbClr val="B2A8A2"/>
      </a:dk2>
      <a:lt2>
        <a:srgbClr val="EFEBE0"/>
      </a:lt2>
      <a:accent1>
        <a:srgbClr val="F84B13"/>
      </a:accent1>
      <a:accent2>
        <a:srgbClr val="DF2471"/>
      </a:accent2>
      <a:accent3>
        <a:srgbClr val="FDBF50"/>
      </a:accent3>
      <a:accent4>
        <a:srgbClr val="14AC9C"/>
      </a:accent4>
      <a:accent5>
        <a:srgbClr val="14AC9C"/>
      </a:accent5>
      <a:accent6>
        <a:srgbClr val="14AC9C"/>
      </a:accent6>
      <a:hlink>
        <a:srgbClr val="14AC9C"/>
      </a:hlink>
      <a:folHlink>
        <a:srgbClr val="14AC9C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CASIE-Color-Theme" id="{4C947DE6-762F-0242-B228-A8C203A418BB}" vid="{65B10237-7FB6-954B-8D2F-E6013DE3DED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1125</TotalTime>
  <Pages>3</Pages>
  <Words>749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Sims</dc:creator>
  <cp:keywords/>
  <dc:description/>
  <cp:lastModifiedBy>Jill Sims</cp:lastModifiedBy>
  <cp:revision>14</cp:revision>
  <dcterms:created xsi:type="dcterms:W3CDTF">2025-01-13T20:54:00Z</dcterms:created>
  <dcterms:modified xsi:type="dcterms:W3CDTF">2025-01-21T19:44:00Z</dcterms:modified>
</cp:coreProperties>
</file>