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E8E799" w14:textId="77777777" w:rsidR="00DD6F67" w:rsidRDefault="00DD6F67" w:rsidP="00DD6F67">
      <w:pPr>
        <w:jc w:val="center"/>
      </w:pPr>
      <w:r w:rsidRPr="00EF7488">
        <w:rPr>
          <w:noProof/>
          <w:color w:val="8B7C73" w:themeColor="text2" w:themeShade="BF"/>
        </w:rPr>
        <mc:AlternateContent>
          <mc:Choice Requires="wps">
            <w:drawing>
              <wp:anchor distT="0" distB="0" distL="114300" distR="114300" simplePos="0" relativeHeight="251659264" behindDoc="0" locked="0" layoutInCell="1" allowOverlap="1" wp14:anchorId="773C2C24" wp14:editId="5A76476E">
                <wp:simplePos x="0" y="0"/>
                <wp:positionH relativeFrom="column">
                  <wp:posOffset>-213360</wp:posOffset>
                </wp:positionH>
                <wp:positionV relativeFrom="paragraph">
                  <wp:posOffset>1028700</wp:posOffset>
                </wp:positionV>
                <wp:extent cx="6637020" cy="7620"/>
                <wp:effectExtent l="19050" t="19050" r="30480" b="30480"/>
                <wp:wrapNone/>
                <wp:docPr id="972252920" name="Straight Connector 6"/>
                <wp:cNvGraphicFramePr/>
                <a:graphic xmlns:a="http://schemas.openxmlformats.org/drawingml/2006/main">
                  <a:graphicData uri="http://schemas.microsoft.com/office/word/2010/wordprocessingShape">
                    <wps:wsp>
                      <wps:cNvCnPr/>
                      <wps:spPr>
                        <a:xfrm>
                          <a:off x="0" y="0"/>
                          <a:ext cx="6637020" cy="7620"/>
                        </a:xfrm>
                        <a:prstGeom prst="line">
                          <a:avLst/>
                        </a:prstGeom>
                        <a:noFill/>
                        <a:ln w="28575" cap="flat" cmpd="sng" algn="ctr">
                          <a:solidFill>
                            <a:srgbClr val="B2A8A2">
                              <a:lumMod val="50000"/>
                            </a:srgbClr>
                          </a:solidFill>
                          <a:prstDash val="solid"/>
                          <a:miter lim="800000"/>
                        </a:ln>
                        <a:effectLst/>
                      </wps:spPr>
                      <wps:bodyPr/>
                    </wps:wsp>
                  </a:graphicData>
                </a:graphic>
              </wp:anchor>
            </w:drawing>
          </mc:Choice>
          <mc:Fallback>
            <w:pict>
              <v:line w14:anchorId="24DAE5F9" id="Straight Connector 6"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6.8pt,81pt" to="505.8pt,8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" strokecolor="#5d534d" strokeweight="2.25pt">
                <v:stroke joinstyle="miter"/>
              </v:line>
            </w:pict>
          </mc:Fallback>
        </mc:AlternateContent>
      </w:r>
      <w:r>
        <w:rPr>
          <w:noProof/>
        </w:rPr>
        <w:drawing>
          <wp:inline distT="0" distB="0" distL="0" distR="0" wp14:anchorId="069F2599" wp14:editId="738BBFAD">
            <wp:extent cx="5943600" cy="862965"/>
            <wp:effectExtent l="0" t="0" r="0" b="0"/>
            <wp:docPr id="2043149864" name="Picture 7" descr="A pink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3149864" name="Picture 7" descr="A pink and black 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5943600" cy="862965"/>
                    </a:xfrm>
                    <a:prstGeom prst="rect">
                      <a:avLst/>
                    </a:prstGeom>
                  </pic:spPr>
                </pic:pic>
              </a:graphicData>
            </a:graphic>
          </wp:inline>
        </w:drawing>
      </w:r>
    </w:p>
    <w:p w14:paraId="0309CB9A" w14:textId="77777777" w:rsidR="00DD6F67" w:rsidRPr="00EF7488" w:rsidRDefault="00DD6F67" w:rsidP="00DD6F67">
      <w:pPr>
        <w:jc w:val="center"/>
        <w:rPr>
          <w:u w:val="single"/>
        </w:rPr>
      </w:pPr>
    </w:p>
    <w:p w14:paraId="29D47F88" w14:textId="737AAF8E" w:rsidR="00DD6F67" w:rsidRDefault="00DD6F67" w:rsidP="00DD6F67">
      <w:pPr>
        <w:jc w:val="center"/>
        <w:rPr>
          <w:b/>
          <w:bCs/>
          <w:color w:val="FF0000"/>
          <w:sz w:val="36"/>
          <w:szCs w:val="36"/>
        </w:rPr>
      </w:pPr>
      <w:r w:rsidRPr="00EF7488">
        <w:rPr>
          <w:b/>
          <w:bCs/>
          <w:color w:val="FF0000"/>
          <w:sz w:val="36"/>
          <w:szCs w:val="36"/>
        </w:rPr>
        <w:t xml:space="preserve">IB Coordinators </w:t>
      </w:r>
      <w:r w:rsidR="00860618">
        <w:rPr>
          <w:b/>
          <w:bCs/>
          <w:color w:val="FF0000"/>
          <w:sz w:val="36"/>
          <w:szCs w:val="36"/>
        </w:rPr>
        <w:t>Lunch &amp; Learn</w:t>
      </w:r>
      <w:r w:rsidRPr="00EF7488">
        <w:rPr>
          <w:b/>
          <w:bCs/>
          <w:color w:val="FF0000"/>
          <w:sz w:val="36"/>
          <w:szCs w:val="36"/>
        </w:rPr>
        <w:t xml:space="preserve"> Notes</w:t>
      </w:r>
      <w:r>
        <w:rPr>
          <w:b/>
          <w:bCs/>
          <w:color w:val="FF0000"/>
          <w:sz w:val="36"/>
          <w:szCs w:val="36"/>
        </w:rPr>
        <w:t>, February 1</w:t>
      </w:r>
      <w:r w:rsidR="00860618">
        <w:rPr>
          <w:b/>
          <w:bCs/>
          <w:color w:val="FF0000"/>
          <w:sz w:val="36"/>
          <w:szCs w:val="36"/>
        </w:rPr>
        <w:t>3</w:t>
      </w:r>
      <w:r>
        <w:rPr>
          <w:b/>
          <w:bCs/>
          <w:color w:val="FF0000"/>
          <w:sz w:val="36"/>
          <w:szCs w:val="36"/>
        </w:rPr>
        <w:t>, 2025</w:t>
      </w:r>
    </w:p>
    <w:p w14:paraId="582D3ACE" w14:textId="4912DBEC" w:rsidR="00DD6F67" w:rsidRDefault="00DD6F67" w:rsidP="00DD6F67">
      <w:pPr>
        <w:rPr>
          <w:sz w:val="28"/>
          <w:szCs w:val="28"/>
        </w:rPr>
      </w:pPr>
      <w:r>
        <w:rPr>
          <w:b/>
          <w:bCs/>
          <w:noProof/>
          <w:color w:val="FF0000"/>
          <w:sz w:val="36"/>
          <w:szCs w:val="36"/>
        </w:rPr>
        <w:drawing>
          <wp:inline distT="0" distB="0" distL="0" distR="0" wp14:anchorId="0F8A1FD6" wp14:editId="40F41495">
            <wp:extent cx="615128" cy="617220"/>
            <wp:effectExtent l="0" t="0" r="0" b="0"/>
            <wp:docPr id="977307798" name="Picture 8" descr="A moon and clouds in a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7307798" name="Picture 8" descr="A moon and clouds in a circle&#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622085" cy="624201"/>
                    </a:xfrm>
                    <a:prstGeom prst="rect">
                      <a:avLst/>
                    </a:prstGeom>
                  </pic:spPr>
                </pic:pic>
              </a:graphicData>
            </a:graphic>
          </wp:inline>
        </w:drawing>
      </w:r>
      <w:r w:rsidRPr="00EE6CD9">
        <w:rPr>
          <w:sz w:val="28"/>
          <w:szCs w:val="28"/>
        </w:rPr>
        <w:t>Hello</w:t>
      </w:r>
      <w:r>
        <w:rPr>
          <w:sz w:val="28"/>
          <w:szCs w:val="28"/>
        </w:rPr>
        <w:t xml:space="preserve">, amazing </w:t>
      </w:r>
      <w:r w:rsidRPr="00EE6CD9">
        <w:rPr>
          <w:sz w:val="28"/>
          <w:szCs w:val="28"/>
        </w:rPr>
        <w:t xml:space="preserve">IB Coordinators! Here are the Summary Notes and resources links from our </w:t>
      </w:r>
      <w:r>
        <w:rPr>
          <w:sz w:val="28"/>
          <w:szCs w:val="28"/>
        </w:rPr>
        <w:t>February</w:t>
      </w:r>
      <w:r w:rsidRPr="00EE6CD9">
        <w:rPr>
          <w:sz w:val="28"/>
          <w:szCs w:val="28"/>
        </w:rPr>
        <w:t xml:space="preserve"> IB Coordinators </w:t>
      </w:r>
      <w:r w:rsidR="00860618">
        <w:rPr>
          <w:sz w:val="28"/>
          <w:szCs w:val="28"/>
        </w:rPr>
        <w:t>Lunch &amp; Learn</w:t>
      </w:r>
      <w:r w:rsidRPr="00EE6CD9">
        <w:rPr>
          <w:sz w:val="28"/>
          <w:szCs w:val="28"/>
        </w:rPr>
        <w:t>. Our theme for 2024-2025 is IB Dreams to Action</w:t>
      </w:r>
      <w:r>
        <w:rPr>
          <w:sz w:val="28"/>
          <w:szCs w:val="28"/>
        </w:rPr>
        <w:t xml:space="preserve"> through the lens of BELONGING</w:t>
      </w:r>
      <w:r w:rsidRPr="00EE6CD9">
        <w:rPr>
          <w:sz w:val="28"/>
          <w:szCs w:val="28"/>
        </w:rPr>
        <w:t>.</w:t>
      </w:r>
    </w:p>
    <w:p w14:paraId="5A35DCBB" w14:textId="77777777" w:rsidR="00DD6F67" w:rsidRPr="006F51CF" w:rsidRDefault="00DD6F67" w:rsidP="00DD6F67">
      <w:pPr>
        <w:jc w:val="center"/>
        <w:rPr>
          <w:b/>
          <w:bCs/>
        </w:rPr>
      </w:pPr>
      <w:r w:rsidRPr="006F51CF">
        <w:rPr>
          <w:b/>
          <w:bCs/>
        </w:rPr>
        <w:t>(Click on the links and images throughout the notes to access more information.)</w:t>
      </w:r>
    </w:p>
    <w:p w14:paraId="5F61E15A" w14:textId="41EB37EC" w:rsidR="00DD6F67" w:rsidRPr="008B58B7" w:rsidRDefault="00DD6F67" w:rsidP="00F90AFD">
      <w:pPr>
        <w:ind w:left="360"/>
        <w:rPr>
          <w:b/>
          <w:bCs/>
          <w:color w:val="0F8074" w:themeColor="accent6" w:themeShade="BF"/>
          <w:sz w:val="28"/>
          <w:szCs w:val="28"/>
        </w:rPr>
      </w:pPr>
      <w:r w:rsidRPr="00EE6CD9">
        <w:rPr>
          <w:sz w:val="28"/>
          <w:szCs w:val="28"/>
        </w:rPr>
        <w:t>Thank you to everyone who was able to join in our IB</w:t>
      </w:r>
      <w:r>
        <w:rPr>
          <w:sz w:val="28"/>
          <w:szCs w:val="28"/>
        </w:rPr>
        <w:t>Cs</w:t>
      </w:r>
      <w:r w:rsidRPr="00EE6CD9">
        <w:rPr>
          <w:sz w:val="28"/>
          <w:szCs w:val="28"/>
        </w:rPr>
        <w:t xml:space="preserve"> </w:t>
      </w:r>
      <w:r w:rsidR="00860618">
        <w:rPr>
          <w:sz w:val="28"/>
          <w:szCs w:val="28"/>
        </w:rPr>
        <w:t>Lunch &amp; Learn</w:t>
      </w:r>
      <w:r w:rsidR="004910EF">
        <w:rPr>
          <w:sz w:val="28"/>
          <w:szCs w:val="28"/>
        </w:rPr>
        <w:t xml:space="preserve"> </w:t>
      </w:r>
      <w:r w:rsidRPr="00EE6CD9">
        <w:rPr>
          <w:sz w:val="28"/>
          <w:szCs w:val="28"/>
        </w:rPr>
        <w:t>and contribute to wonderful, collaborative thinking using this provocation,</w:t>
      </w:r>
      <w:r w:rsidRPr="00EE6CD9">
        <w:rPr>
          <w:color w:val="0F8074" w:themeColor="accent6" w:themeShade="BF"/>
          <w:sz w:val="28"/>
          <w:szCs w:val="28"/>
        </w:rPr>
        <w:t xml:space="preserve"> </w:t>
      </w:r>
      <w:proofErr w:type="gramStart"/>
      <w:r w:rsidR="008B58B7" w:rsidRPr="008B58B7">
        <w:rPr>
          <w:b/>
          <w:bCs/>
          <w:color w:val="0F8074" w:themeColor="accent6" w:themeShade="BF"/>
          <w:sz w:val="28"/>
          <w:szCs w:val="28"/>
        </w:rPr>
        <w:t>How</w:t>
      </w:r>
      <w:proofErr w:type="gramEnd"/>
      <w:r w:rsidR="008B58B7" w:rsidRPr="008B58B7">
        <w:rPr>
          <w:b/>
          <w:bCs/>
          <w:color w:val="0F8074" w:themeColor="accent6" w:themeShade="BF"/>
          <w:sz w:val="28"/>
          <w:szCs w:val="28"/>
        </w:rPr>
        <w:t xml:space="preserve"> can we support belonging with a focus on student agency?</w:t>
      </w:r>
    </w:p>
    <w:tbl>
      <w:tblPr>
        <w:tblStyle w:val="TableGrid"/>
        <w:tblW w:w="10255" w:type="dxa"/>
        <w:tblLook w:val="04A0" w:firstRow="1" w:lastRow="0" w:firstColumn="1" w:lastColumn="0" w:noHBand="0" w:noVBand="1"/>
      </w:tblPr>
      <w:tblGrid>
        <w:gridCol w:w="4056"/>
        <w:gridCol w:w="6368"/>
      </w:tblGrid>
      <w:tr w:rsidR="004D7FDE" w14:paraId="0F26FB12" w14:textId="77777777" w:rsidTr="00474AFD">
        <w:tc>
          <w:tcPr>
            <w:tcW w:w="4056" w:type="dxa"/>
          </w:tcPr>
          <w:p w14:paraId="490F175B" w14:textId="77777777" w:rsidR="00DD6F67" w:rsidRDefault="00DD6F67" w:rsidP="00474AFD">
            <w:pPr>
              <w:rPr>
                <w:sz w:val="28"/>
                <w:szCs w:val="28"/>
              </w:rPr>
            </w:pPr>
            <w:r w:rsidRPr="00E1584C">
              <w:rPr>
                <w:noProof/>
                <w:sz w:val="28"/>
                <w:szCs w:val="28"/>
              </w:rPr>
              <w:drawing>
                <wp:inline distT="0" distB="0" distL="0" distR="0" wp14:anchorId="6EC668AD" wp14:editId="19B8D3FA">
                  <wp:extent cx="2430780" cy="831826"/>
                  <wp:effectExtent l="0" t="0" r="7620" b="6985"/>
                  <wp:docPr id="736796146" name="Picture 1" descr="A pink text on a blu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6796146" name="Picture 1" descr="A pink text on a blue background&#10;&#10;AI-generated content may be incorrect."/>
                          <pic:cNvPicPr/>
                        </pic:nvPicPr>
                        <pic:blipFill>
                          <a:blip r:embed="rId7"/>
                          <a:stretch>
                            <a:fillRect/>
                          </a:stretch>
                        </pic:blipFill>
                        <pic:spPr>
                          <a:xfrm>
                            <a:off x="0" y="0"/>
                            <a:ext cx="2449379" cy="838191"/>
                          </a:xfrm>
                          <a:prstGeom prst="rect">
                            <a:avLst/>
                          </a:prstGeom>
                        </pic:spPr>
                      </pic:pic>
                    </a:graphicData>
                  </a:graphic>
                </wp:inline>
              </w:drawing>
            </w:r>
          </w:p>
          <w:p w14:paraId="0CA1A280" w14:textId="590DB558" w:rsidR="00F75BF9" w:rsidRPr="00F75BF9" w:rsidRDefault="00DD6F67" w:rsidP="00F75BF9">
            <w:pPr>
              <w:rPr>
                <w:sz w:val="26"/>
                <w:szCs w:val="26"/>
              </w:rPr>
            </w:pPr>
            <w:r w:rsidRPr="008C5DF0">
              <w:rPr>
                <w:sz w:val="26"/>
                <w:szCs w:val="26"/>
              </w:rPr>
              <w:t xml:space="preserve">We inquired into </w:t>
            </w:r>
            <w:r w:rsidRPr="0067786A">
              <w:rPr>
                <w:sz w:val="26"/>
                <w:szCs w:val="26"/>
              </w:rPr>
              <w:t xml:space="preserve">Establishing </w:t>
            </w:r>
            <w:r w:rsidR="00F90AFD" w:rsidRPr="00F90AFD">
              <w:rPr>
                <w:b/>
                <w:bCs/>
                <w:sz w:val="26"/>
                <w:szCs w:val="26"/>
              </w:rPr>
              <w:t>B</w:t>
            </w:r>
            <w:r w:rsidRPr="00F90AFD">
              <w:rPr>
                <w:b/>
                <w:bCs/>
                <w:sz w:val="26"/>
                <w:szCs w:val="26"/>
              </w:rPr>
              <w:t>elonging</w:t>
            </w:r>
            <w:r>
              <w:rPr>
                <w:sz w:val="26"/>
                <w:szCs w:val="26"/>
              </w:rPr>
              <w:t>&gt;</w:t>
            </w:r>
            <w:r w:rsidRPr="0067786A">
              <w:rPr>
                <w:sz w:val="26"/>
                <w:szCs w:val="26"/>
              </w:rPr>
              <w:t xml:space="preserve"> </w:t>
            </w:r>
            <w:r w:rsidR="008B58B7">
              <w:rPr>
                <w:sz w:val="26"/>
                <w:szCs w:val="26"/>
              </w:rPr>
              <w:t>Student Agency for Student Wellbeing</w:t>
            </w:r>
            <w:r>
              <w:rPr>
                <w:sz w:val="26"/>
                <w:szCs w:val="26"/>
              </w:rPr>
              <w:t xml:space="preserve">. </w:t>
            </w:r>
            <w:r w:rsidR="008B58B7">
              <w:rPr>
                <w:sz w:val="26"/>
                <w:szCs w:val="26"/>
              </w:rPr>
              <w:t xml:space="preserve">In the </w:t>
            </w:r>
            <w:hyperlink r:id="rId8" w:history="1">
              <w:r w:rsidR="008B58B7" w:rsidRPr="00F75BF9">
                <w:rPr>
                  <w:rStyle w:val="Hyperlink"/>
                  <w:sz w:val="26"/>
                  <w:szCs w:val="26"/>
                </w:rPr>
                <w:t>February 2024 ASCD article</w:t>
              </w:r>
            </w:hyperlink>
            <w:r w:rsidR="008B58B7">
              <w:rPr>
                <w:sz w:val="26"/>
                <w:szCs w:val="26"/>
              </w:rPr>
              <w:t>, “</w:t>
            </w:r>
            <w:r w:rsidR="008B58B7" w:rsidRPr="008B58B7">
              <w:rPr>
                <w:sz w:val="26"/>
                <w:szCs w:val="26"/>
              </w:rPr>
              <w:t>What Does It Mean to Belong?</w:t>
            </w:r>
            <w:r w:rsidR="008B58B7">
              <w:rPr>
                <w:sz w:val="26"/>
                <w:szCs w:val="26"/>
              </w:rPr>
              <w:t>”</w:t>
            </w:r>
            <w:r w:rsidR="008B58B7">
              <w:rPr>
                <w:i/>
                <w:iCs/>
                <w:sz w:val="26"/>
                <w:szCs w:val="26"/>
              </w:rPr>
              <w:t>,</w:t>
            </w:r>
            <w:r w:rsidR="00F75BF9">
              <w:rPr>
                <w:sz w:val="26"/>
                <w:szCs w:val="26"/>
              </w:rPr>
              <w:t xml:space="preserve"> the connection between belonging and student wellbeing is highlighted in this statement, </w:t>
            </w:r>
            <w:r w:rsidR="00F75BF9" w:rsidRPr="00F75BF9">
              <w:rPr>
                <w:i/>
                <w:iCs/>
                <w:sz w:val="26"/>
                <w:szCs w:val="26"/>
              </w:rPr>
              <w:t xml:space="preserve">“…the impact of </w:t>
            </w:r>
            <w:r w:rsidR="00F75BF9" w:rsidRPr="00F75BF9">
              <w:rPr>
                <w:b/>
                <w:bCs/>
                <w:i/>
                <w:iCs/>
                <w:sz w:val="26"/>
                <w:szCs w:val="26"/>
              </w:rPr>
              <w:t>belonging</w:t>
            </w:r>
            <w:r w:rsidR="00F75BF9" w:rsidRPr="00F75BF9">
              <w:rPr>
                <w:i/>
                <w:iCs/>
                <w:sz w:val="26"/>
                <w:szCs w:val="26"/>
              </w:rPr>
              <w:t xml:space="preserve"> extends beyond academics: it impacts </w:t>
            </w:r>
            <w:r w:rsidR="00F75BF9" w:rsidRPr="00F75BF9">
              <w:rPr>
                <w:b/>
                <w:bCs/>
                <w:i/>
                <w:iCs/>
                <w:sz w:val="26"/>
                <w:szCs w:val="26"/>
              </w:rPr>
              <w:t>well-being</w:t>
            </w:r>
            <w:r w:rsidR="00F75BF9" w:rsidRPr="00F75BF9">
              <w:rPr>
                <w:i/>
                <w:iCs/>
                <w:sz w:val="26"/>
                <w:szCs w:val="26"/>
              </w:rPr>
              <w:t xml:space="preserve">.”  </w:t>
            </w:r>
            <w:r w:rsidR="00F75BF9">
              <w:rPr>
                <w:sz w:val="26"/>
                <w:szCs w:val="26"/>
              </w:rPr>
              <w:t xml:space="preserve">With this in mind, we considered the actions IB World Schools could take to use </w:t>
            </w:r>
            <w:proofErr w:type="gramStart"/>
            <w:r w:rsidR="00F75BF9">
              <w:rPr>
                <w:sz w:val="26"/>
                <w:szCs w:val="26"/>
              </w:rPr>
              <w:t>agency</w:t>
            </w:r>
            <w:proofErr w:type="gramEnd"/>
            <w:r w:rsidR="00F75BF9">
              <w:rPr>
                <w:sz w:val="26"/>
                <w:szCs w:val="26"/>
              </w:rPr>
              <w:t xml:space="preserve"> to build </w:t>
            </w:r>
            <w:r w:rsidR="00C32B91">
              <w:rPr>
                <w:sz w:val="26"/>
                <w:szCs w:val="26"/>
              </w:rPr>
              <w:t xml:space="preserve">wellbeing by </w:t>
            </w:r>
          </w:p>
          <w:p w14:paraId="62FFD9D8" w14:textId="2FE3D35B" w:rsidR="00DD6F67" w:rsidRPr="008C5DF0" w:rsidRDefault="008B58B7" w:rsidP="00474AFD">
            <w:pPr>
              <w:rPr>
                <w:sz w:val="26"/>
                <w:szCs w:val="26"/>
              </w:rPr>
            </w:pPr>
            <w:r>
              <w:rPr>
                <w:i/>
                <w:iCs/>
                <w:sz w:val="26"/>
                <w:szCs w:val="26"/>
              </w:rPr>
              <w:t xml:space="preserve"> </w:t>
            </w:r>
            <w:r w:rsidR="00DD6F67" w:rsidRPr="008D22D9">
              <w:rPr>
                <w:sz w:val="26"/>
                <w:szCs w:val="26"/>
              </w:rPr>
              <w:t xml:space="preserve"> </w:t>
            </w:r>
          </w:p>
        </w:tc>
        <w:tc>
          <w:tcPr>
            <w:tcW w:w="6199" w:type="dxa"/>
          </w:tcPr>
          <w:p w14:paraId="0C5520DE" w14:textId="37C8232E" w:rsidR="00DD6F67" w:rsidRDefault="00DD6F67" w:rsidP="00474AFD">
            <w:pPr>
              <w:rPr>
                <w:sz w:val="28"/>
                <w:szCs w:val="28"/>
              </w:rPr>
            </w:pPr>
            <w:r>
              <w:rPr>
                <w:sz w:val="28"/>
                <w:szCs w:val="28"/>
              </w:rPr>
              <w:t xml:space="preserve">  </w:t>
            </w:r>
            <w:r w:rsidR="0065042C">
              <w:rPr>
                <w:noProof/>
              </w:rPr>
              <w:drawing>
                <wp:inline distT="0" distB="0" distL="0" distR="0" wp14:anchorId="26898E19" wp14:editId="1E131A4E">
                  <wp:extent cx="3767657" cy="580445"/>
                  <wp:effectExtent l="0" t="0" r="4445" b="0"/>
                  <wp:docPr id="18" name="Picture 17">
                    <a:extLst xmlns:a="http://schemas.openxmlformats.org/drawingml/2006/main">
                      <a:ext uri="{FF2B5EF4-FFF2-40B4-BE49-F238E27FC236}">
                        <a16:creationId xmlns:a16="http://schemas.microsoft.com/office/drawing/2014/main" id="{D47A74A6-E7E8-99B0-11AC-CAFD56B3FB3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7">
                            <a:extLst>
                              <a:ext uri="{FF2B5EF4-FFF2-40B4-BE49-F238E27FC236}">
                                <a16:creationId xmlns:a16="http://schemas.microsoft.com/office/drawing/2014/main" id="{D47A74A6-E7E8-99B0-11AC-CAFD56B3FB35}"/>
                              </a:ext>
                            </a:extLst>
                          </pic:cNvPr>
                          <pic:cNvPicPr>
                            <a:picLocks noChangeAspect="1"/>
                          </pic:cNvPicPr>
                        </pic:nvPicPr>
                        <pic:blipFill>
                          <a:blip r:embed="rId9"/>
                          <a:stretch>
                            <a:fillRect/>
                          </a:stretch>
                        </pic:blipFill>
                        <pic:spPr>
                          <a:xfrm>
                            <a:off x="0" y="0"/>
                            <a:ext cx="3900241" cy="600871"/>
                          </a:xfrm>
                          <a:prstGeom prst="rect">
                            <a:avLst/>
                          </a:prstGeom>
                        </pic:spPr>
                      </pic:pic>
                    </a:graphicData>
                  </a:graphic>
                </wp:inline>
              </w:drawing>
            </w:r>
          </w:p>
          <w:p w14:paraId="362A485D" w14:textId="10ED7AA3" w:rsidR="00DD6F67" w:rsidRPr="00B46406" w:rsidRDefault="00C32B91" w:rsidP="00474AFD">
            <w:pPr>
              <w:rPr>
                <w:sz w:val="28"/>
                <w:szCs w:val="28"/>
              </w:rPr>
            </w:pPr>
            <w:r>
              <w:rPr>
                <w:sz w:val="26"/>
                <w:szCs w:val="26"/>
              </w:rPr>
              <w:t>thinking about what</w:t>
            </w:r>
            <w:r w:rsidRPr="00C32B91">
              <w:rPr>
                <w:sz w:val="26"/>
                <w:szCs w:val="26"/>
              </w:rPr>
              <w:t xml:space="preserve"> the IB’s Director General</w:t>
            </w:r>
            <w:r>
              <w:rPr>
                <w:sz w:val="26"/>
                <w:szCs w:val="26"/>
              </w:rPr>
              <w:t xml:space="preserve"> h</w:t>
            </w:r>
            <w:r w:rsidR="002A41AB">
              <w:rPr>
                <w:sz w:val="26"/>
                <w:szCs w:val="26"/>
              </w:rPr>
              <w:t>ighlighted</w:t>
            </w:r>
            <w:r>
              <w:rPr>
                <w:sz w:val="26"/>
                <w:szCs w:val="26"/>
              </w:rPr>
              <w:t xml:space="preserve"> as</w:t>
            </w:r>
            <w:r w:rsidRPr="00C32B91">
              <w:rPr>
                <w:sz w:val="26"/>
                <w:szCs w:val="26"/>
              </w:rPr>
              <w:t xml:space="preserve"> three areas of action </w:t>
            </w:r>
            <w:r w:rsidR="00F75BF9">
              <w:rPr>
                <w:sz w:val="26"/>
                <w:szCs w:val="26"/>
              </w:rPr>
              <w:t xml:space="preserve">to empower students to thrive and flourish, </w:t>
            </w:r>
            <w:proofErr w:type="gramStart"/>
            <w:r w:rsidR="002A41AB">
              <w:rPr>
                <w:sz w:val="26"/>
                <w:szCs w:val="26"/>
              </w:rPr>
              <w:t>1)Student</w:t>
            </w:r>
            <w:proofErr w:type="gramEnd"/>
            <w:r w:rsidR="002A41AB">
              <w:rPr>
                <w:sz w:val="26"/>
                <w:szCs w:val="26"/>
              </w:rPr>
              <w:t xml:space="preserve"> wellbeing, 2)Skills, and 3)Professional development.  We also considered the OECD Aspirational Child Wellbeing Framework, especially the areas of 1</w:t>
            </w:r>
            <w:r w:rsidR="0065042C">
              <w:rPr>
                <w:sz w:val="26"/>
                <w:szCs w:val="26"/>
              </w:rPr>
              <w:t>-</w:t>
            </w:r>
            <w:r w:rsidR="002A41AB">
              <w:rPr>
                <w:sz w:val="26"/>
                <w:szCs w:val="26"/>
              </w:rPr>
              <w:t xml:space="preserve">Cognitive development </w:t>
            </w:r>
            <w:r w:rsidR="0065042C">
              <w:rPr>
                <w:sz w:val="26"/>
                <w:szCs w:val="26"/>
              </w:rPr>
              <w:t xml:space="preserve">(ATL skills) </w:t>
            </w:r>
            <w:r w:rsidR="002A41AB">
              <w:rPr>
                <w:sz w:val="26"/>
                <w:szCs w:val="26"/>
              </w:rPr>
              <w:t>and 2</w:t>
            </w:r>
            <w:r w:rsidR="0065042C">
              <w:rPr>
                <w:sz w:val="26"/>
                <w:szCs w:val="26"/>
              </w:rPr>
              <w:t>-</w:t>
            </w:r>
            <w:r w:rsidR="002A41AB" w:rsidRPr="002A41AB">
              <w:rPr>
                <w:sz w:val="26"/>
                <w:szCs w:val="26"/>
              </w:rPr>
              <w:t>Social, emotional, and cultural outcomes</w:t>
            </w:r>
            <w:r w:rsidR="0065042C">
              <w:rPr>
                <w:sz w:val="26"/>
                <w:szCs w:val="26"/>
              </w:rPr>
              <w:t xml:space="preserve"> (IB learner profile).  We reflected on this statement from the </w:t>
            </w:r>
            <w:hyperlink r:id="rId10" w:history="1">
              <w:r w:rsidR="0065042C" w:rsidRPr="0065042C">
                <w:rPr>
                  <w:rStyle w:val="Hyperlink"/>
                  <w:color w:val="DF2471" w:themeColor="accent2"/>
                  <w:sz w:val="26"/>
                  <w:szCs w:val="26"/>
                </w:rPr>
                <w:t>IB’s Wellbeing in Education in Childhood and Adolescence Report</w:t>
              </w:r>
            </w:hyperlink>
            <w:r w:rsidR="0065042C">
              <w:rPr>
                <w:color w:val="DF2471" w:themeColor="accent2"/>
                <w:sz w:val="26"/>
                <w:szCs w:val="26"/>
              </w:rPr>
              <w:t xml:space="preserve">, </w:t>
            </w:r>
            <w:r w:rsidRPr="00C32B91">
              <w:rPr>
                <w:i/>
                <w:iCs/>
                <w:sz w:val="26"/>
                <w:szCs w:val="26"/>
              </w:rPr>
              <w:t>“</w:t>
            </w:r>
            <w:r w:rsidR="0065042C" w:rsidRPr="0065042C">
              <w:rPr>
                <w:i/>
                <w:iCs/>
                <w:sz w:val="26"/>
                <w:szCs w:val="26"/>
              </w:rPr>
              <w:t xml:space="preserve">Most also identify elements of social connection or relationships as key factors in </w:t>
            </w:r>
            <w:r w:rsidR="0065042C" w:rsidRPr="0065042C">
              <w:rPr>
                <w:b/>
                <w:bCs/>
                <w:i/>
                <w:iCs/>
                <w:sz w:val="26"/>
                <w:szCs w:val="26"/>
              </w:rPr>
              <w:t>wellbeing</w:t>
            </w:r>
            <w:r w:rsidR="0065042C" w:rsidRPr="0065042C">
              <w:rPr>
                <w:i/>
                <w:iCs/>
                <w:sz w:val="26"/>
                <w:szCs w:val="26"/>
              </w:rPr>
              <w:t xml:space="preserve">, and several highlight key personal character traits such as </w:t>
            </w:r>
            <w:r w:rsidR="0065042C" w:rsidRPr="0065042C">
              <w:rPr>
                <w:b/>
                <w:bCs/>
                <w:i/>
                <w:iCs/>
                <w:sz w:val="26"/>
                <w:szCs w:val="26"/>
              </w:rPr>
              <w:t xml:space="preserve">agency </w:t>
            </w:r>
            <w:r w:rsidR="0065042C" w:rsidRPr="0065042C">
              <w:rPr>
                <w:i/>
                <w:iCs/>
                <w:sz w:val="26"/>
                <w:szCs w:val="26"/>
              </w:rPr>
              <w:t>and resilience or meaning.</w:t>
            </w:r>
            <w:r>
              <w:rPr>
                <w:i/>
                <w:iCs/>
                <w:sz w:val="26"/>
                <w:szCs w:val="26"/>
              </w:rPr>
              <w:t>”</w:t>
            </w:r>
          </w:p>
        </w:tc>
      </w:tr>
      <w:tr w:rsidR="004D7FDE" w14:paraId="67493455" w14:textId="77777777" w:rsidTr="00474AFD">
        <w:tc>
          <w:tcPr>
            <w:tcW w:w="4056" w:type="dxa"/>
          </w:tcPr>
          <w:p w14:paraId="657A8880" w14:textId="77777777" w:rsidR="00DD6F67" w:rsidRDefault="00DD6F67" w:rsidP="00474AFD">
            <w:pPr>
              <w:rPr>
                <w:sz w:val="28"/>
                <w:szCs w:val="28"/>
              </w:rPr>
            </w:pPr>
            <w:r w:rsidRPr="00E1584C">
              <w:rPr>
                <w:noProof/>
                <w:sz w:val="28"/>
                <w:szCs w:val="28"/>
              </w:rPr>
              <w:lastRenderedPageBreak/>
              <w:drawing>
                <wp:inline distT="0" distB="0" distL="0" distR="0" wp14:anchorId="7EDD24EB" wp14:editId="6F879A52">
                  <wp:extent cx="2392680" cy="918121"/>
                  <wp:effectExtent l="0" t="0" r="7620" b="0"/>
                  <wp:docPr id="1078656821" name="Picture 1" descr="A yellow background with blue lette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8656821" name="Picture 1" descr="A yellow background with blue letters&#10;&#10;AI-generated content may be incorrect."/>
                          <pic:cNvPicPr/>
                        </pic:nvPicPr>
                        <pic:blipFill>
                          <a:blip r:embed="rId11"/>
                          <a:stretch>
                            <a:fillRect/>
                          </a:stretch>
                        </pic:blipFill>
                        <pic:spPr>
                          <a:xfrm>
                            <a:off x="0" y="0"/>
                            <a:ext cx="2415658" cy="926938"/>
                          </a:xfrm>
                          <a:prstGeom prst="rect">
                            <a:avLst/>
                          </a:prstGeom>
                        </pic:spPr>
                      </pic:pic>
                    </a:graphicData>
                  </a:graphic>
                </wp:inline>
              </w:drawing>
            </w:r>
          </w:p>
          <w:p w14:paraId="28D381B9" w14:textId="6D637AAB" w:rsidR="00DD6F67" w:rsidRDefault="00C32B91" w:rsidP="00474AFD">
            <w:pPr>
              <w:rPr>
                <w:sz w:val="26"/>
                <w:szCs w:val="26"/>
              </w:rPr>
            </w:pPr>
            <w:r>
              <w:t xml:space="preserve">The </w:t>
            </w:r>
            <w:proofErr w:type="spellStart"/>
            <w:r>
              <w:t>Programme</w:t>
            </w:r>
            <w:proofErr w:type="spellEnd"/>
            <w:r>
              <w:t xml:space="preserve"> standards and practices provide this description for how IBWS act </w:t>
            </w:r>
            <w:proofErr w:type="gramStart"/>
            <w:r>
              <w:t>in regard to</w:t>
            </w:r>
            <w:proofErr w:type="gramEnd"/>
            <w:r>
              <w:t xml:space="preserve"> agency, </w:t>
            </w:r>
          </w:p>
          <w:p w14:paraId="18D7C0E8" w14:textId="77777777" w:rsidR="00C32B91" w:rsidRPr="00C32B91" w:rsidRDefault="00C32B91" w:rsidP="00C32B91">
            <w:pPr>
              <w:rPr>
                <w:sz w:val="24"/>
                <w:szCs w:val="24"/>
              </w:rPr>
            </w:pPr>
            <w:r w:rsidRPr="00C32B91">
              <w:rPr>
                <w:b/>
                <w:bCs/>
                <w:sz w:val="24"/>
                <w:szCs w:val="24"/>
              </w:rPr>
              <w:t xml:space="preserve">Lifelong learners 6: </w:t>
            </w:r>
            <w:r w:rsidRPr="00C32B91">
              <w:rPr>
                <w:sz w:val="24"/>
                <w:szCs w:val="24"/>
              </w:rPr>
              <w:t>Students take ownership of their learning by setting challenging goals and pursuing personal inquiries. (0402-06)</w:t>
            </w:r>
          </w:p>
          <w:p w14:paraId="55246D46" w14:textId="3468842A" w:rsidR="00DD6F67" w:rsidRPr="008C5798" w:rsidRDefault="00CF0C6F" w:rsidP="00CF0C6F">
            <w:pPr>
              <w:jc w:val="center"/>
              <w:rPr>
                <w:sz w:val="24"/>
                <w:szCs w:val="24"/>
              </w:rPr>
            </w:pPr>
            <w:r>
              <w:rPr>
                <w:noProof/>
                <w:sz w:val="24"/>
                <w:szCs w:val="24"/>
              </w:rPr>
              <w:drawing>
                <wp:inline distT="0" distB="0" distL="0" distR="0" wp14:anchorId="28A30013" wp14:editId="017862F9">
                  <wp:extent cx="1643988" cy="1232991"/>
                  <wp:effectExtent l="0" t="0" r="0" b="5715"/>
                  <wp:docPr id="1316703163" name="Picture 1" descr="A cartoon of a person in an astronaut suit&#10;&#10;AI-generated content may be incorrect.">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6703163" name="Picture 1" descr="A cartoon of a person in an astronaut suit&#10;&#10;AI-generated content may be incorrect.">
                            <a:hlinkClick r:id="rId12"/>
                          </pic:cNvPr>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670037" cy="1252527"/>
                          </a:xfrm>
                          <a:prstGeom prst="rect">
                            <a:avLst/>
                          </a:prstGeom>
                        </pic:spPr>
                      </pic:pic>
                    </a:graphicData>
                  </a:graphic>
                </wp:inline>
              </w:drawing>
            </w:r>
          </w:p>
        </w:tc>
        <w:tc>
          <w:tcPr>
            <w:tcW w:w="6199" w:type="dxa"/>
          </w:tcPr>
          <w:p w14:paraId="53829A22" w14:textId="0E3EE5FA" w:rsidR="00DD6F67" w:rsidRDefault="00E12CF5" w:rsidP="00474AFD">
            <w:pPr>
              <w:rPr>
                <w:sz w:val="28"/>
                <w:szCs w:val="28"/>
              </w:rPr>
            </w:pPr>
            <w:r>
              <w:rPr>
                <w:sz w:val="28"/>
                <w:szCs w:val="28"/>
              </w:rPr>
              <w:t>We thought about our staff and their wonderings for what does student agency look like using</w:t>
            </w:r>
            <w:r w:rsidR="00F90AFD">
              <w:rPr>
                <w:sz w:val="28"/>
                <w:szCs w:val="28"/>
              </w:rPr>
              <w:t xml:space="preserve"> the </w:t>
            </w:r>
            <w:r>
              <w:rPr>
                <w:sz w:val="28"/>
                <w:szCs w:val="28"/>
              </w:rPr>
              <w:t xml:space="preserve"> </w:t>
            </w:r>
            <w:hyperlink r:id="rId14" w:anchor="/page/5dfb4f6171e5916fa6d9b464" w:history="1">
              <w:r w:rsidRPr="00E12CF5">
                <w:rPr>
                  <w:rStyle w:val="Hyperlink"/>
                  <w:sz w:val="28"/>
                  <w:szCs w:val="28"/>
                </w:rPr>
                <w:t>“What might agency look like in a classroom” video</w:t>
              </w:r>
            </w:hyperlink>
            <w:r w:rsidR="004D7FDE">
              <w:rPr>
                <w:sz w:val="28"/>
                <w:szCs w:val="28"/>
              </w:rPr>
              <w:t xml:space="preserve">.  We recorded our </w:t>
            </w:r>
            <w:r w:rsidR="004D7FDE" w:rsidRPr="004D7FDE">
              <w:rPr>
                <w:sz w:val="28"/>
                <w:szCs w:val="28"/>
              </w:rPr>
              <w:t xml:space="preserve">observations, puzzles, perspectives, and considerations for our school contexts </w:t>
            </w:r>
            <w:r w:rsidR="004D7FDE">
              <w:rPr>
                <w:sz w:val="28"/>
                <w:szCs w:val="28"/>
              </w:rPr>
              <w:t xml:space="preserve"> using a </w:t>
            </w:r>
            <w:hyperlink r:id="rId15" w:history="1">
              <w:r w:rsidR="004D7FDE" w:rsidRPr="00CF0C6F">
                <w:rPr>
                  <w:rStyle w:val="Hyperlink"/>
                  <w:sz w:val="28"/>
                  <w:szCs w:val="28"/>
                </w:rPr>
                <w:t>Project Zero thinking routine, Peel the Fruit</w:t>
              </w:r>
            </w:hyperlink>
            <w:r w:rsidR="004D7FDE">
              <w:rPr>
                <w:sz w:val="28"/>
                <w:szCs w:val="28"/>
              </w:rPr>
              <w:t xml:space="preserve">. </w:t>
            </w:r>
          </w:p>
          <w:p w14:paraId="7AF01457" w14:textId="51A3E215" w:rsidR="004D7FDE" w:rsidRDefault="004D7FDE" w:rsidP="004D7FDE">
            <w:pPr>
              <w:jc w:val="center"/>
              <w:rPr>
                <w:sz w:val="28"/>
                <w:szCs w:val="28"/>
              </w:rPr>
            </w:pPr>
            <w:r w:rsidRPr="004D7FDE">
              <w:rPr>
                <w:noProof/>
                <w:sz w:val="28"/>
                <w:szCs w:val="28"/>
              </w:rPr>
              <w:drawing>
                <wp:inline distT="0" distB="0" distL="0" distR="0" wp14:anchorId="17251234" wp14:editId="0A6E4181">
                  <wp:extent cx="3383280" cy="1896589"/>
                  <wp:effectExtent l="0" t="0" r="7620" b="8890"/>
                  <wp:docPr id="1062149481" name="Picture 1">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2149481" name="Picture 1">
                            <a:hlinkClick r:id="rId16"/>
                          </pic:cNvPr>
                          <pic:cNvPicPr/>
                        </pic:nvPicPr>
                        <pic:blipFill>
                          <a:blip r:embed="rId17"/>
                          <a:stretch>
                            <a:fillRect/>
                          </a:stretch>
                        </pic:blipFill>
                        <pic:spPr>
                          <a:xfrm>
                            <a:off x="0" y="0"/>
                            <a:ext cx="3395595" cy="1903493"/>
                          </a:xfrm>
                          <a:prstGeom prst="rect">
                            <a:avLst/>
                          </a:prstGeom>
                        </pic:spPr>
                      </pic:pic>
                    </a:graphicData>
                  </a:graphic>
                </wp:inline>
              </w:drawing>
            </w:r>
          </w:p>
        </w:tc>
      </w:tr>
      <w:tr w:rsidR="004D7FDE" w14:paraId="3EA6A75C" w14:textId="77777777" w:rsidTr="00474AFD">
        <w:tc>
          <w:tcPr>
            <w:tcW w:w="4056" w:type="dxa"/>
          </w:tcPr>
          <w:p w14:paraId="7E697BEA" w14:textId="0228E474" w:rsidR="00DD6F67" w:rsidRDefault="00DD6F67" w:rsidP="00474AFD">
            <w:pPr>
              <w:rPr>
                <w:sz w:val="28"/>
                <w:szCs w:val="28"/>
              </w:rPr>
            </w:pPr>
            <w:r w:rsidRPr="00E1584C">
              <w:rPr>
                <w:noProof/>
                <w:sz w:val="28"/>
                <w:szCs w:val="28"/>
              </w:rPr>
              <w:drawing>
                <wp:inline distT="0" distB="0" distL="0" distR="0" wp14:anchorId="5CB0330C" wp14:editId="40382450">
                  <wp:extent cx="2407920" cy="908130"/>
                  <wp:effectExtent l="0" t="0" r="0" b="6350"/>
                  <wp:docPr id="1523893363" name="Picture 1" descr="Orange letters on a gray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3893363" name="Picture 1" descr="Orange letters on a gray background&#10;&#10;AI-generated content may be incorrect."/>
                          <pic:cNvPicPr/>
                        </pic:nvPicPr>
                        <pic:blipFill>
                          <a:blip r:embed="rId18"/>
                          <a:stretch>
                            <a:fillRect/>
                          </a:stretch>
                        </pic:blipFill>
                        <pic:spPr>
                          <a:xfrm>
                            <a:off x="0" y="0"/>
                            <a:ext cx="2423470" cy="913995"/>
                          </a:xfrm>
                          <a:prstGeom prst="rect">
                            <a:avLst/>
                          </a:prstGeom>
                        </pic:spPr>
                      </pic:pic>
                    </a:graphicData>
                  </a:graphic>
                </wp:inline>
              </w:drawing>
            </w:r>
            <w:r>
              <w:rPr>
                <w:sz w:val="28"/>
                <w:szCs w:val="28"/>
              </w:rPr>
              <w:t xml:space="preserve"> </w:t>
            </w:r>
          </w:p>
          <w:p w14:paraId="2FC3B473" w14:textId="1F9DC204" w:rsidR="00DD6F67" w:rsidRDefault="00DD6F67" w:rsidP="00474AFD">
            <w:pPr>
              <w:rPr>
                <w:sz w:val="28"/>
                <w:szCs w:val="28"/>
              </w:rPr>
            </w:pPr>
            <w:r w:rsidRPr="008C5798">
              <w:rPr>
                <w:color w:val="DF2471" w:themeColor="accent2"/>
                <w:sz w:val="28"/>
                <w:szCs w:val="28"/>
              </w:rPr>
              <w:t xml:space="preserve">Next steps </w:t>
            </w:r>
            <w:r>
              <w:rPr>
                <w:color w:val="DF2471" w:themeColor="accent2"/>
                <w:sz w:val="28"/>
                <w:szCs w:val="28"/>
              </w:rPr>
              <w:t xml:space="preserve">ideas </w:t>
            </w:r>
            <w:r w:rsidRPr="008C5798">
              <w:rPr>
                <w:color w:val="DF2471" w:themeColor="accent2"/>
                <w:sz w:val="28"/>
                <w:szCs w:val="28"/>
              </w:rPr>
              <w:t xml:space="preserve">menu: </w:t>
            </w:r>
            <w:r w:rsidR="00842702">
              <w:rPr>
                <w:sz w:val="28"/>
                <w:szCs w:val="28"/>
              </w:rPr>
              <w:t>Use the provocations, thinking routine, and Nano PD to lead groups to contribute to an agreed upon PDP.</w:t>
            </w:r>
          </w:p>
          <w:p w14:paraId="308F242E" w14:textId="632BE56F" w:rsidR="00DD6F67" w:rsidRPr="00796DBB" w:rsidRDefault="00DD6F67" w:rsidP="00842702">
            <w:pPr>
              <w:rPr>
                <w:sz w:val="28"/>
                <w:szCs w:val="28"/>
              </w:rPr>
            </w:pPr>
            <w:proofErr w:type="spellStart"/>
            <w:r w:rsidRPr="00DC1A55">
              <w:rPr>
                <w:color w:val="F84B13" w:themeColor="accent1"/>
                <w:sz w:val="28"/>
                <w:szCs w:val="28"/>
              </w:rPr>
              <w:t>Programme</w:t>
            </w:r>
            <w:proofErr w:type="spellEnd"/>
            <w:r w:rsidRPr="00DC1A55">
              <w:rPr>
                <w:color w:val="F84B13" w:themeColor="accent1"/>
                <w:sz w:val="28"/>
                <w:szCs w:val="28"/>
              </w:rPr>
              <w:t xml:space="preserve"> Development Plan </w:t>
            </w:r>
            <w:r>
              <w:rPr>
                <w:sz w:val="28"/>
                <w:szCs w:val="28"/>
              </w:rPr>
              <w:t xml:space="preserve">possible areas of focus: Environment &gt; </w:t>
            </w:r>
            <w:r w:rsidR="00842702">
              <w:rPr>
                <w:sz w:val="28"/>
                <w:szCs w:val="28"/>
              </w:rPr>
              <w:t xml:space="preserve">Professional learning in IB </w:t>
            </w:r>
            <w:proofErr w:type="spellStart"/>
            <w:r w:rsidR="00842702">
              <w:rPr>
                <w:sz w:val="28"/>
                <w:szCs w:val="28"/>
              </w:rPr>
              <w:t>programmes</w:t>
            </w:r>
            <w:proofErr w:type="spellEnd"/>
            <w:r w:rsidR="00842702">
              <w:rPr>
                <w:sz w:val="28"/>
                <w:szCs w:val="28"/>
              </w:rPr>
              <w:t xml:space="preserve"> </w:t>
            </w:r>
            <w:proofErr w:type="gramStart"/>
            <w:r w:rsidR="00842702">
              <w:rPr>
                <w:sz w:val="28"/>
                <w:szCs w:val="28"/>
              </w:rPr>
              <w:t>in order to</w:t>
            </w:r>
            <w:proofErr w:type="gramEnd"/>
            <w:r w:rsidR="00842702">
              <w:rPr>
                <w:sz w:val="28"/>
                <w:szCs w:val="28"/>
              </w:rPr>
              <w:t xml:space="preserve"> build capacity in developing student agency and student wellbeing</w:t>
            </w:r>
          </w:p>
        </w:tc>
        <w:tc>
          <w:tcPr>
            <w:tcW w:w="6199" w:type="dxa"/>
          </w:tcPr>
          <w:p w14:paraId="7E6BD09A" w14:textId="68A19FEE" w:rsidR="00DD6F67" w:rsidRPr="002A5192" w:rsidRDefault="00DD6F67" w:rsidP="00474AFD">
            <w:pPr>
              <w:rPr>
                <w:sz w:val="28"/>
                <w:szCs w:val="28"/>
              </w:rPr>
            </w:pPr>
            <w:r>
              <w:rPr>
                <w:sz w:val="28"/>
                <w:szCs w:val="28"/>
              </w:rPr>
              <w:t xml:space="preserve"> </w:t>
            </w:r>
            <w:r w:rsidR="00CF0C6F" w:rsidRPr="00CF0C6F">
              <w:rPr>
                <w:noProof/>
                <w:sz w:val="28"/>
                <w:szCs w:val="28"/>
              </w:rPr>
              <w:drawing>
                <wp:inline distT="0" distB="0" distL="0" distR="0" wp14:anchorId="1B816ECA" wp14:editId="3DDD94D4">
                  <wp:extent cx="3906963" cy="2266122"/>
                  <wp:effectExtent l="0" t="0" r="0" b="1270"/>
                  <wp:docPr id="15542476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4247615" name=""/>
                          <pic:cNvPicPr/>
                        </pic:nvPicPr>
                        <pic:blipFill>
                          <a:blip r:embed="rId19"/>
                          <a:stretch>
                            <a:fillRect/>
                          </a:stretch>
                        </pic:blipFill>
                        <pic:spPr>
                          <a:xfrm>
                            <a:off x="0" y="0"/>
                            <a:ext cx="3926221" cy="2277292"/>
                          </a:xfrm>
                          <a:prstGeom prst="rect">
                            <a:avLst/>
                          </a:prstGeom>
                        </pic:spPr>
                      </pic:pic>
                    </a:graphicData>
                  </a:graphic>
                </wp:inline>
              </w:drawing>
            </w:r>
          </w:p>
          <w:p w14:paraId="19B13764" w14:textId="2689F6BE" w:rsidR="00DD6F67" w:rsidRPr="009A22A8" w:rsidRDefault="00DD6F67" w:rsidP="00CF0C6F">
            <w:pPr>
              <w:rPr>
                <w:i/>
                <w:iCs/>
                <w:sz w:val="28"/>
                <w:szCs w:val="28"/>
              </w:rPr>
            </w:pPr>
            <w:r>
              <w:rPr>
                <w:sz w:val="28"/>
                <w:szCs w:val="28"/>
              </w:rPr>
              <w:t xml:space="preserve">We </w:t>
            </w:r>
            <w:r w:rsidR="00CF0C6F">
              <w:rPr>
                <w:sz w:val="28"/>
                <w:szCs w:val="28"/>
              </w:rPr>
              <w:t xml:space="preserve">looked at the areas of the </w:t>
            </w:r>
            <w:proofErr w:type="spellStart"/>
            <w:r w:rsidR="00CF0C6F">
              <w:rPr>
                <w:sz w:val="28"/>
                <w:szCs w:val="28"/>
              </w:rPr>
              <w:t>Programme</w:t>
            </w:r>
            <w:proofErr w:type="spellEnd"/>
            <w:r w:rsidR="00CF0C6F">
              <w:rPr>
                <w:sz w:val="28"/>
                <w:szCs w:val="28"/>
              </w:rPr>
              <w:t xml:space="preserve"> standards and practices model </w:t>
            </w:r>
            <w:r w:rsidR="00842702">
              <w:rPr>
                <w:sz w:val="28"/>
                <w:szCs w:val="28"/>
              </w:rPr>
              <w:t xml:space="preserve">that </w:t>
            </w:r>
            <w:r w:rsidR="00CF0C6F">
              <w:rPr>
                <w:sz w:val="28"/>
                <w:szCs w:val="28"/>
              </w:rPr>
              <w:t xml:space="preserve">could be used in a </w:t>
            </w:r>
            <w:proofErr w:type="spellStart"/>
            <w:r w:rsidR="00CF0C6F">
              <w:rPr>
                <w:sz w:val="28"/>
                <w:szCs w:val="28"/>
              </w:rPr>
              <w:t>Programme</w:t>
            </w:r>
            <w:proofErr w:type="spellEnd"/>
            <w:r w:rsidR="00CF0C6F">
              <w:rPr>
                <w:sz w:val="28"/>
                <w:szCs w:val="28"/>
              </w:rPr>
              <w:t xml:space="preserve"> Development Plan</w:t>
            </w:r>
            <w:r w:rsidR="00842702">
              <w:rPr>
                <w:sz w:val="28"/>
                <w:szCs w:val="28"/>
              </w:rPr>
              <w:t xml:space="preserve"> (PDP)</w:t>
            </w:r>
            <w:r w:rsidR="00CF0C6F">
              <w:rPr>
                <w:sz w:val="28"/>
                <w:szCs w:val="28"/>
              </w:rPr>
              <w:t xml:space="preserve"> </w:t>
            </w:r>
            <w:r w:rsidR="00842702">
              <w:rPr>
                <w:sz w:val="28"/>
                <w:szCs w:val="28"/>
              </w:rPr>
              <w:t>regarding</w:t>
            </w:r>
            <w:r w:rsidR="00CF0C6F">
              <w:rPr>
                <w:sz w:val="28"/>
                <w:szCs w:val="28"/>
              </w:rPr>
              <w:t xml:space="preserve"> the research, IB’s direction for action, and the </w:t>
            </w:r>
            <w:r w:rsidR="00842702">
              <w:rPr>
                <w:sz w:val="28"/>
                <w:szCs w:val="28"/>
              </w:rPr>
              <w:t>possible ideas shared in the groups.  The provocation, “How can you position IB at the center of your school as the catalyst for school improvement?” was the lens because the need for building the motivation required by the school to build an IB environment is essential.</w:t>
            </w:r>
          </w:p>
        </w:tc>
      </w:tr>
      <w:tr w:rsidR="004D7FDE" w14:paraId="5480AFD7" w14:textId="77777777" w:rsidTr="00474AFD">
        <w:tc>
          <w:tcPr>
            <w:tcW w:w="4056" w:type="dxa"/>
          </w:tcPr>
          <w:p w14:paraId="5220209F" w14:textId="77777777" w:rsidR="00DD6F67" w:rsidRDefault="00DD6F67" w:rsidP="00474AFD">
            <w:pPr>
              <w:rPr>
                <w:sz w:val="28"/>
                <w:szCs w:val="28"/>
              </w:rPr>
            </w:pPr>
            <w:r>
              <w:rPr>
                <w:noProof/>
                <w:sz w:val="28"/>
                <w:szCs w:val="28"/>
              </w:rPr>
              <w:lastRenderedPageBreak/>
              <w:drawing>
                <wp:inline distT="0" distB="0" distL="0" distR="0" wp14:anchorId="2FA34DD2" wp14:editId="5FE057B9">
                  <wp:extent cx="2385060" cy="813167"/>
                  <wp:effectExtent l="0" t="0" r="0" b="6350"/>
                  <wp:docPr id="891848309" name="Picture 10" descr="A close up of a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1848309" name="Picture 10" descr="A close up of a logo&#10;&#10;AI-generated content may be incorrect."/>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00512" cy="818435"/>
                          </a:xfrm>
                          <a:prstGeom prst="rect">
                            <a:avLst/>
                          </a:prstGeom>
                          <a:noFill/>
                        </pic:spPr>
                      </pic:pic>
                    </a:graphicData>
                  </a:graphic>
                </wp:inline>
              </w:drawing>
            </w:r>
          </w:p>
          <w:p w14:paraId="7A62D11C" w14:textId="77777777" w:rsidR="00F90AFD" w:rsidRDefault="00F90AFD" w:rsidP="00474AFD">
            <w:pPr>
              <w:rPr>
                <w:sz w:val="28"/>
                <w:szCs w:val="28"/>
              </w:rPr>
            </w:pPr>
          </w:p>
          <w:p w14:paraId="34A44439" w14:textId="77777777" w:rsidR="00F90AFD" w:rsidRDefault="00F90AFD" w:rsidP="00474AFD">
            <w:pPr>
              <w:rPr>
                <w:sz w:val="28"/>
                <w:szCs w:val="28"/>
              </w:rPr>
            </w:pPr>
            <w:hyperlink r:id="rId21" w:history="1">
              <w:r w:rsidRPr="00F90AFD">
                <w:rPr>
                  <w:rStyle w:val="Hyperlink"/>
                  <w:sz w:val="28"/>
                  <w:szCs w:val="28"/>
                </w:rPr>
                <w:t>Why the ‘human capital theory’ era of education is over</w:t>
              </w:r>
            </w:hyperlink>
            <w:r>
              <w:rPr>
                <w:sz w:val="28"/>
                <w:szCs w:val="28"/>
              </w:rPr>
              <w:t xml:space="preserve"> </w:t>
            </w:r>
          </w:p>
          <w:p w14:paraId="34F7EFE8" w14:textId="22D883A5" w:rsidR="00F90AFD" w:rsidRPr="00842702" w:rsidRDefault="00F90AFD" w:rsidP="00474AFD">
            <w:pPr>
              <w:rPr>
                <w:sz w:val="28"/>
                <w:szCs w:val="28"/>
              </w:rPr>
            </w:pPr>
            <w:r>
              <w:rPr>
                <w:sz w:val="28"/>
                <w:szCs w:val="28"/>
              </w:rPr>
              <w:t xml:space="preserve">By </w:t>
            </w:r>
            <w:r w:rsidRPr="00F90AFD">
              <w:rPr>
                <w:sz w:val="28"/>
                <w:szCs w:val="28"/>
              </w:rPr>
              <w:t>Olli-Pekka Heinonen</w:t>
            </w:r>
          </w:p>
        </w:tc>
        <w:tc>
          <w:tcPr>
            <w:tcW w:w="6199" w:type="dxa"/>
          </w:tcPr>
          <w:p w14:paraId="26BB5805" w14:textId="6E009524" w:rsidR="00DD6F67" w:rsidRDefault="00DD6F67" w:rsidP="00474AFD">
            <w:pPr>
              <w:rPr>
                <w:sz w:val="28"/>
                <w:szCs w:val="28"/>
              </w:rPr>
            </w:pPr>
            <w:r>
              <w:rPr>
                <w:sz w:val="28"/>
                <w:szCs w:val="28"/>
              </w:rPr>
              <w:t xml:space="preserve"> </w:t>
            </w:r>
            <w:r>
              <w:rPr>
                <w:noProof/>
                <w:sz w:val="28"/>
                <w:szCs w:val="28"/>
              </w:rPr>
              <w:drawing>
                <wp:inline distT="0" distB="0" distL="0" distR="0" wp14:anchorId="5F759AEF" wp14:editId="4E074F5B">
                  <wp:extent cx="1783080" cy="1403138"/>
                  <wp:effectExtent l="0" t="0" r="7620" b="6985"/>
                  <wp:docPr id="978554997" name="Picture 7" descr="A blue and white logo with a microphone&#10;&#10;AI-generated content may be incorrect.">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8554997" name="Picture 7" descr="A blue and white logo with a microphone&#10;&#10;AI-generated content may be incorrect.">
                            <a:hlinkClick r:id="rId22"/>
                          </pic:cNvPr>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805385" cy="1420690"/>
                          </a:xfrm>
                          <a:prstGeom prst="rect">
                            <a:avLst/>
                          </a:prstGeom>
                          <a:noFill/>
                        </pic:spPr>
                      </pic:pic>
                    </a:graphicData>
                  </a:graphic>
                </wp:inline>
              </w:drawing>
            </w:r>
          </w:p>
          <w:p w14:paraId="7C2C8F41" w14:textId="61BA9587" w:rsidR="00DD6F67" w:rsidRDefault="00842702" w:rsidP="00474AFD">
            <w:pPr>
              <w:rPr>
                <w:sz w:val="28"/>
                <w:szCs w:val="28"/>
              </w:rPr>
            </w:pPr>
            <w:hyperlink r:id="rId24" w:history="1">
              <w:r w:rsidRPr="00842702">
                <w:rPr>
                  <w:rStyle w:val="Hyperlink"/>
                  <w:sz w:val="28"/>
                  <w:szCs w:val="28"/>
                </w:rPr>
                <w:t>IB Voice Podcast: IB leaders discuss the development of agency</w:t>
              </w:r>
            </w:hyperlink>
          </w:p>
        </w:tc>
      </w:tr>
    </w:tbl>
    <w:p w14:paraId="67E6B56D" w14:textId="77777777" w:rsidR="00DD6F67" w:rsidRDefault="00DD6F67" w:rsidP="00DD6F67">
      <w:pPr>
        <w:rPr>
          <w:sz w:val="28"/>
          <w:szCs w:val="28"/>
        </w:rPr>
      </w:pPr>
      <w:r>
        <w:rPr>
          <w:sz w:val="28"/>
          <w:szCs w:val="28"/>
        </w:rPr>
        <w:t xml:space="preserve">   </w:t>
      </w:r>
    </w:p>
    <w:p w14:paraId="18CB0D23" w14:textId="77777777" w:rsidR="00DD6F67" w:rsidRDefault="00DD6F67" w:rsidP="00DD6F67">
      <w:pPr>
        <w:jc w:val="center"/>
        <w:rPr>
          <w:sz w:val="28"/>
          <w:szCs w:val="28"/>
        </w:rPr>
      </w:pPr>
      <w:r w:rsidRPr="001776EF">
        <w:rPr>
          <w:noProof/>
          <w:sz w:val="28"/>
          <w:szCs w:val="28"/>
        </w:rPr>
        <w:drawing>
          <wp:inline distT="0" distB="0" distL="0" distR="0" wp14:anchorId="7CB83679" wp14:editId="420EAFC0">
            <wp:extent cx="6011114" cy="1162212"/>
            <wp:effectExtent l="0" t="0" r="8890" b="0"/>
            <wp:docPr id="111824521" name="Picture 1" descr="A pink background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824521" name="Picture 1" descr="A pink background with white text&#10;&#10;Description automatically generated"/>
                    <pic:cNvPicPr/>
                  </pic:nvPicPr>
                  <pic:blipFill>
                    <a:blip r:embed="rId25"/>
                    <a:stretch>
                      <a:fillRect/>
                    </a:stretch>
                  </pic:blipFill>
                  <pic:spPr>
                    <a:xfrm>
                      <a:off x="0" y="0"/>
                      <a:ext cx="6011114" cy="1162212"/>
                    </a:xfrm>
                    <a:prstGeom prst="rect">
                      <a:avLst/>
                    </a:prstGeom>
                  </pic:spPr>
                </pic:pic>
              </a:graphicData>
            </a:graphic>
          </wp:inline>
        </w:drawing>
      </w:r>
    </w:p>
    <w:tbl>
      <w:tblPr>
        <w:tblStyle w:val="TableGrid"/>
        <w:tblW w:w="0" w:type="auto"/>
        <w:tblLook w:val="04A0" w:firstRow="1" w:lastRow="0" w:firstColumn="1" w:lastColumn="0" w:noHBand="0" w:noVBand="1"/>
      </w:tblPr>
      <w:tblGrid>
        <w:gridCol w:w="3971"/>
        <w:gridCol w:w="5379"/>
      </w:tblGrid>
      <w:tr w:rsidR="00DD6F67" w14:paraId="493AFE57" w14:textId="77777777" w:rsidTr="00474AFD">
        <w:tc>
          <w:tcPr>
            <w:tcW w:w="4045" w:type="dxa"/>
          </w:tcPr>
          <w:p w14:paraId="40C3B8D4" w14:textId="77777777" w:rsidR="00DD6F67" w:rsidRDefault="00DD6F67" w:rsidP="00474AFD">
            <w:pPr>
              <w:jc w:val="center"/>
              <w:rPr>
                <w:sz w:val="28"/>
                <w:szCs w:val="28"/>
              </w:rPr>
            </w:pPr>
            <w:r>
              <w:rPr>
                <w:noProof/>
                <w:sz w:val="28"/>
                <w:szCs w:val="28"/>
              </w:rPr>
              <w:drawing>
                <wp:inline distT="0" distB="0" distL="0" distR="0" wp14:anchorId="487932E3" wp14:editId="79CBC7B1">
                  <wp:extent cx="1657985" cy="1657985"/>
                  <wp:effectExtent l="0" t="0" r="0" b="0"/>
                  <wp:docPr id="1886462202" name="Picture 9" descr="A group of people at a tab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6462202" name="Picture 9" descr="A group of people at a table&#10;&#10;AI-generated content may be incorrect."/>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657985" cy="1657985"/>
                          </a:xfrm>
                          <a:prstGeom prst="rect">
                            <a:avLst/>
                          </a:prstGeom>
                          <a:noFill/>
                        </pic:spPr>
                      </pic:pic>
                    </a:graphicData>
                  </a:graphic>
                </wp:inline>
              </w:drawing>
            </w:r>
          </w:p>
        </w:tc>
        <w:tc>
          <w:tcPr>
            <w:tcW w:w="5593" w:type="dxa"/>
          </w:tcPr>
          <w:p w14:paraId="2F9670F0" w14:textId="3135C06F" w:rsidR="00DD6F67" w:rsidRPr="00261A1D" w:rsidRDefault="00DD6F67" w:rsidP="00474AFD">
            <w:pPr>
              <w:rPr>
                <w:color w:val="F84B13" w:themeColor="accent1"/>
                <w:sz w:val="28"/>
                <w:szCs w:val="28"/>
              </w:rPr>
            </w:pPr>
            <w:r w:rsidRPr="00694BD0">
              <w:rPr>
                <w:b/>
                <w:bCs/>
                <w:color w:val="FFC000"/>
                <w:sz w:val="28"/>
                <w:szCs w:val="28"/>
              </w:rPr>
              <w:t>PYP Professional Inquiry:</w:t>
            </w:r>
            <w:r w:rsidRPr="00694BD0">
              <w:rPr>
                <w:color w:val="FFC000"/>
                <w:sz w:val="28"/>
                <w:szCs w:val="28"/>
              </w:rPr>
              <w:t xml:space="preserve"> </w:t>
            </w:r>
            <w:hyperlink r:id="rId27" w:anchor="/menu/5d18c2cc0b2f6265fec75775" w:history="1">
              <w:r w:rsidR="00F90AFD" w:rsidRPr="00261A1D">
                <w:rPr>
                  <w:rStyle w:val="Hyperlink"/>
                  <w:color w:val="F84B13" w:themeColor="accent1"/>
                  <w:sz w:val="28"/>
                  <w:szCs w:val="28"/>
                </w:rPr>
                <w:t>Sharing Inquiry Approach Strategies</w:t>
              </w:r>
            </w:hyperlink>
          </w:p>
          <w:p w14:paraId="39776B73" w14:textId="42417433" w:rsidR="00DD6F67" w:rsidRPr="00694BD0" w:rsidRDefault="00DD6F67" w:rsidP="00474AFD">
            <w:pPr>
              <w:rPr>
                <w:sz w:val="28"/>
                <w:szCs w:val="28"/>
              </w:rPr>
            </w:pPr>
            <w:r w:rsidRPr="00694BD0">
              <w:rPr>
                <w:b/>
                <w:bCs/>
                <w:color w:val="DF2471" w:themeColor="accent2"/>
                <w:sz w:val="28"/>
                <w:szCs w:val="28"/>
              </w:rPr>
              <w:t>MYP Professional Inquiry</w:t>
            </w:r>
            <w:r w:rsidRPr="00694BD0">
              <w:rPr>
                <w:sz w:val="28"/>
                <w:szCs w:val="28"/>
              </w:rPr>
              <w:t xml:space="preserve">: </w:t>
            </w:r>
            <w:hyperlink r:id="rId28" w:anchor="/menu/6716088b3cda1e4028a382f4" w:history="1">
              <w:r w:rsidRPr="00261A1D">
                <w:rPr>
                  <w:rStyle w:val="Hyperlink"/>
                  <w:sz w:val="28"/>
                  <w:szCs w:val="28"/>
                </w:rPr>
                <w:t>Enhancing the MYP- Beta Trial</w:t>
              </w:r>
            </w:hyperlink>
          </w:p>
          <w:p w14:paraId="3561E076" w14:textId="5FFF1A6C" w:rsidR="00DD6F67" w:rsidRPr="00694BD0" w:rsidRDefault="00DD6F67" w:rsidP="00474AFD">
            <w:pPr>
              <w:rPr>
                <w:sz w:val="28"/>
                <w:szCs w:val="28"/>
              </w:rPr>
            </w:pPr>
            <w:r w:rsidRPr="00694BD0">
              <w:rPr>
                <w:b/>
                <w:bCs/>
                <w:color w:val="14AC9C" w:themeColor="accent4"/>
                <w:sz w:val="28"/>
                <w:szCs w:val="28"/>
              </w:rPr>
              <w:t>DP/CP Professional Inquiry</w:t>
            </w:r>
            <w:r w:rsidRPr="00694BD0">
              <w:rPr>
                <w:sz w:val="28"/>
                <w:szCs w:val="28"/>
              </w:rPr>
              <w:t xml:space="preserve">: </w:t>
            </w:r>
            <w:r w:rsidR="00F90AFD" w:rsidRPr="00F90AFD">
              <w:rPr>
                <w:sz w:val="28"/>
                <w:szCs w:val="28"/>
              </w:rPr>
              <w:t xml:space="preserve">PSP Lifelong Learners 7:  </w:t>
            </w:r>
            <w:hyperlink r:id="rId29" w:history="1">
              <w:r w:rsidR="00F90AFD" w:rsidRPr="00261A1D">
                <w:rPr>
                  <w:rStyle w:val="Hyperlink"/>
                  <w:color w:val="DF2471" w:themeColor="accent2"/>
                  <w:sz w:val="28"/>
                  <w:szCs w:val="28"/>
                </w:rPr>
                <w:t>Students take opportunities to develop their learning profiles</w:t>
              </w:r>
            </w:hyperlink>
          </w:p>
          <w:p w14:paraId="06ECE5DD" w14:textId="77777777" w:rsidR="00DD6F67" w:rsidRDefault="00DD6F67" w:rsidP="00474AFD">
            <w:pPr>
              <w:rPr>
                <w:sz w:val="28"/>
                <w:szCs w:val="28"/>
              </w:rPr>
            </w:pPr>
            <w:r w:rsidRPr="004C0BBE">
              <w:rPr>
                <w:b/>
                <w:bCs/>
                <w:color w:val="FF0000"/>
                <w:sz w:val="28"/>
                <w:szCs w:val="28"/>
              </w:rPr>
              <w:t>Admin Professional Inquiry:</w:t>
            </w:r>
            <w:r w:rsidRPr="004C0BBE">
              <w:rPr>
                <w:color w:val="FF0000"/>
                <w:sz w:val="28"/>
                <w:szCs w:val="28"/>
              </w:rPr>
              <w:t xml:space="preserve"> </w:t>
            </w:r>
            <w:r w:rsidRPr="00694BD0">
              <w:rPr>
                <w:sz w:val="28"/>
                <w:szCs w:val="28"/>
              </w:rPr>
              <w:t>IB through Administrators’ Lens</w:t>
            </w:r>
          </w:p>
        </w:tc>
      </w:tr>
    </w:tbl>
    <w:p w14:paraId="35566C48" w14:textId="77777777" w:rsidR="00954FD4" w:rsidRDefault="00954FD4"/>
    <w:sectPr w:rsidR="00954F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D686F48"/>
    <w:multiLevelType w:val="hybridMultilevel"/>
    <w:tmpl w:val="D018D912"/>
    <w:lvl w:ilvl="0" w:tplc="2516FF72">
      <w:start w:val="2"/>
      <w:numFmt w:val="upperRoman"/>
      <w:lvlText w:val="%1."/>
      <w:lvlJc w:val="right"/>
      <w:pPr>
        <w:tabs>
          <w:tab w:val="num" w:pos="720"/>
        </w:tabs>
        <w:ind w:left="720" w:hanging="360"/>
      </w:pPr>
    </w:lvl>
    <w:lvl w:ilvl="1" w:tplc="52B4247C" w:tentative="1">
      <w:start w:val="1"/>
      <w:numFmt w:val="upperRoman"/>
      <w:lvlText w:val="%2."/>
      <w:lvlJc w:val="right"/>
      <w:pPr>
        <w:tabs>
          <w:tab w:val="num" w:pos="1440"/>
        </w:tabs>
        <w:ind w:left="1440" w:hanging="360"/>
      </w:pPr>
    </w:lvl>
    <w:lvl w:ilvl="2" w:tplc="3418035A" w:tentative="1">
      <w:start w:val="1"/>
      <w:numFmt w:val="upperRoman"/>
      <w:lvlText w:val="%3."/>
      <w:lvlJc w:val="right"/>
      <w:pPr>
        <w:tabs>
          <w:tab w:val="num" w:pos="2160"/>
        </w:tabs>
        <w:ind w:left="2160" w:hanging="360"/>
      </w:pPr>
    </w:lvl>
    <w:lvl w:ilvl="3" w:tplc="D78A4B7C" w:tentative="1">
      <w:start w:val="1"/>
      <w:numFmt w:val="upperRoman"/>
      <w:lvlText w:val="%4."/>
      <w:lvlJc w:val="right"/>
      <w:pPr>
        <w:tabs>
          <w:tab w:val="num" w:pos="2880"/>
        </w:tabs>
        <w:ind w:left="2880" w:hanging="360"/>
      </w:pPr>
    </w:lvl>
    <w:lvl w:ilvl="4" w:tplc="43708B76" w:tentative="1">
      <w:start w:val="1"/>
      <w:numFmt w:val="upperRoman"/>
      <w:lvlText w:val="%5."/>
      <w:lvlJc w:val="right"/>
      <w:pPr>
        <w:tabs>
          <w:tab w:val="num" w:pos="3600"/>
        </w:tabs>
        <w:ind w:left="3600" w:hanging="360"/>
      </w:pPr>
    </w:lvl>
    <w:lvl w:ilvl="5" w:tplc="AB72CDA2" w:tentative="1">
      <w:start w:val="1"/>
      <w:numFmt w:val="upperRoman"/>
      <w:lvlText w:val="%6."/>
      <w:lvlJc w:val="right"/>
      <w:pPr>
        <w:tabs>
          <w:tab w:val="num" w:pos="4320"/>
        </w:tabs>
        <w:ind w:left="4320" w:hanging="360"/>
      </w:pPr>
    </w:lvl>
    <w:lvl w:ilvl="6" w:tplc="560090D6" w:tentative="1">
      <w:start w:val="1"/>
      <w:numFmt w:val="upperRoman"/>
      <w:lvlText w:val="%7."/>
      <w:lvlJc w:val="right"/>
      <w:pPr>
        <w:tabs>
          <w:tab w:val="num" w:pos="5040"/>
        </w:tabs>
        <w:ind w:left="5040" w:hanging="360"/>
      </w:pPr>
    </w:lvl>
    <w:lvl w:ilvl="7" w:tplc="FDDED56E" w:tentative="1">
      <w:start w:val="1"/>
      <w:numFmt w:val="upperRoman"/>
      <w:lvlText w:val="%8."/>
      <w:lvlJc w:val="right"/>
      <w:pPr>
        <w:tabs>
          <w:tab w:val="num" w:pos="5760"/>
        </w:tabs>
        <w:ind w:left="5760" w:hanging="360"/>
      </w:pPr>
    </w:lvl>
    <w:lvl w:ilvl="8" w:tplc="9BD23368" w:tentative="1">
      <w:start w:val="1"/>
      <w:numFmt w:val="upperRoman"/>
      <w:lvlText w:val="%9."/>
      <w:lvlJc w:val="right"/>
      <w:pPr>
        <w:tabs>
          <w:tab w:val="num" w:pos="6480"/>
        </w:tabs>
        <w:ind w:left="6480" w:hanging="360"/>
      </w:pPr>
    </w:lvl>
  </w:abstractNum>
  <w:num w:numId="1" w16cid:durableId="12420627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6F67"/>
    <w:rsid w:val="00261A1D"/>
    <w:rsid w:val="002A41AB"/>
    <w:rsid w:val="003215FD"/>
    <w:rsid w:val="004910EF"/>
    <w:rsid w:val="004D3136"/>
    <w:rsid w:val="004D7FDE"/>
    <w:rsid w:val="0065042C"/>
    <w:rsid w:val="007C236B"/>
    <w:rsid w:val="00842702"/>
    <w:rsid w:val="00860618"/>
    <w:rsid w:val="008B58B7"/>
    <w:rsid w:val="00954FD4"/>
    <w:rsid w:val="00963298"/>
    <w:rsid w:val="00AE5297"/>
    <w:rsid w:val="00C32B91"/>
    <w:rsid w:val="00CF0C6F"/>
    <w:rsid w:val="00DD6F67"/>
    <w:rsid w:val="00E12CF5"/>
    <w:rsid w:val="00F75BF9"/>
    <w:rsid w:val="00F90A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8F51F6"/>
  <w15:chartTrackingRefBased/>
  <w15:docId w15:val="{E4B8B308-834B-41E3-8A68-B9C49888A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6F67"/>
  </w:style>
  <w:style w:type="paragraph" w:styleId="Heading1">
    <w:name w:val="heading 1"/>
    <w:basedOn w:val="Normal"/>
    <w:next w:val="Normal"/>
    <w:link w:val="Heading1Char"/>
    <w:uiPriority w:val="9"/>
    <w:qFormat/>
    <w:rsid w:val="007C236B"/>
    <w:pPr>
      <w:keepNext/>
      <w:keepLines/>
      <w:spacing w:before="360" w:after="80"/>
      <w:outlineLvl w:val="0"/>
    </w:pPr>
    <w:rPr>
      <w:rFonts w:asciiTheme="majorHAnsi" w:eastAsiaTheme="majorEastAsia" w:hAnsiTheme="majorHAnsi" w:cstheme="majorBidi"/>
      <w:color w:val="C13305" w:themeColor="accent1" w:themeShade="BF"/>
      <w:sz w:val="40"/>
      <w:szCs w:val="40"/>
    </w:rPr>
  </w:style>
  <w:style w:type="paragraph" w:styleId="Heading2">
    <w:name w:val="heading 2"/>
    <w:basedOn w:val="Normal"/>
    <w:next w:val="Normal"/>
    <w:link w:val="Heading2Char"/>
    <w:uiPriority w:val="9"/>
    <w:semiHidden/>
    <w:unhideWhenUsed/>
    <w:qFormat/>
    <w:rsid w:val="007C236B"/>
    <w:pPr>
      <w:keepNext/>
      <w:keepLines/>
      <w:spacing w:before="160" w:after="80"/>
      <w:outlineLvl w:val="1"/>
    </w:pPr>
    <w:rPr>
      <w:rFonts w:asciiTheme="majorHAnsi" w:eastAsiaTheme="majorEastAsia" w:hAnsiTheme="majorHAnsi" w:cstheme="majorBidi"/>
      <w:color w:val="C13305" w:themeColor="accent1" w:themeShade="BF"/>
      <w:sz w:val="32"/>
      <w:szCs w:val="32"/>
    </w:rPr>
  </w:style>
  <w:style w:type="paragraph" w:styleId="Heading3">
    <w:name w:val="heading 3"/>
    <w:basedOn w:val="Normal"/>
    <w:next w:val="Normal"/>
    <w:link w:val="Heading3Char"/>
    <w:uiPriority w:val="9"/>
    <w:semiHidden/>
    <w:unhideWhenUsed/>
    <w:qFormat/>
    <w:rsid w:val="007C236B"/>
    <w:pPr>
      <w:keepNext/>
      <w:keepLines/>
      <w:spacing w:before="160" w:after="80"/>
      <w:outlineLvl w:val="2"/>
    </w:pPr>
    <w:rPr>
      <w:rFonts w:eastAsiaTheme="majorEastAsia" w:cstheme="majorBidi"/>
      <w:color w:val="C13305" w:themeColor="accent1" w:themeShade="BF"/>
      <w:sz w:val="28"/>
      <w:szCs w:val="28"/>
    </w:rPr>
  </w:style>
  <w:style w:type="paragraph" w:styleId="Heading4">
    <w:name w:val="heading 4"/>
    <w:basedOn w:val="Normal"/>
    <w:next w:val="Normal"/>
    <w:link w:val="Heading4Char"/>
    <w:uiPriority w:val="9"/>
    <w:semiHidden/>
    <w:unhideWhenUsed/>
    <w:qFormat/>
    <w:rsid w:val="007C236B"/>
    <w:pPr>
      <w:keepNext/>
      <w:keepLines/>
      <w:spacing w:before="80" w:after="40"/>
      <w:outlineLvl w:val="3"/>
    </w:pPr>
    <w:rPr>
      <w:rFonts w:eastAsiaTheme="majorEastAsia" w:cstheme="majorBidi"/>
      <w:i/>
      <w:iCs/>
      <w:color w:val="C13305" w:themeColor="accent1" w:themeShade="BF"/>
    </w:rPr>
  </w:style>
  <w:style w:type="paragraph" w:styleId="Heading5">
    <w:name w:val="heading 5"/>
    <w:basedOn w:val="Normal"/>
    <w:next w:val="Normal"/>
    <w:link w:val="Heading5Char"/>
    <w:uiPriority w:val="9"/>
    <w:semiHidden/>
    <w:unhideWhenUsed/>
    <w:qFormat/>
    <w:rsid w:val="007C236B"/>
    <w:pPr>
      <w:keepNext/>
      <w:keepLines/>
      <w:spacing w:before="80" w:after="40"/>
      <w:outlineLvl w:val="4"/>
    </w:pPr>
    <w:rPr>
      <w:rFonts w:eastAsiaTheme="majorEastAsia" w:cstheme="majorBidi"/>
      <w:color w:val="C13305" w:themeColor="accent1" w:themeShade="BF"/>
    </w:rPr>
  </w:style>
  <w:style w:type="paragraph" w:styleId="Heading6">
    <w:name w:val="heading 6"/>
    <w:basedOn w:val="Normal"/>
    <w:next w:val="Normal"/>
    <w:link w:val="Heading6Char"/>
    <w:uiPriority w:val="9"/>
    <w:semiHidden/>
    <w:unhideWhenUsed/>
    <w:qFormat/>
    <w:rsid w:val="007C236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C236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C236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C236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C236B"/>
    <w:rPr>
      <w:rFonts w:asciiTheme="majorHAnsi" w:eastAsiaTheme="majorEastAsia" w:hAnsiTheme="majorHAnsi" w:cstheme="majorBidi"/>
      <w:color w:val="C13305" w:themeColor="accent1" w:themeShade="BF"/>
      <w:sz w:val="40"/>
      <w:szCs w:val="40"/>
    </w:rPr>
  </w:style>
  <w:style w:type="character" w:customStyle="1" w:styleId="Heading2Char">
    <w:name w:val="Heading 2 Char"/>
    <w:basedOn w:val="DefaultParagraphFont"/>
    <w:link w:val="Heading2"/>
    <w:uiPriority w:val="9"/>
    <w:semiHidden/>
    <w:rsid w:val="007C236B"/>
    <w:rPr>
      <w:rFonts w:asciiTheme="majorHAnsi" w:eastAsiaTheme="majorEastAsia" w:hAnsiTheme="majorHAnsi" w:cstheme="majorBidi"/>
      <w:color w:val="C13305" w:themeColor="accent1" w:themeShade="BF"/>
      <w:sz w:val="32"/>
      <w:szCs w:val="32"/>
    </w:rPr>
  </w:style>
  <w:style w:type="character" w:customStyle="1" w:styleId="Heading3Char">
    <w:name w:val="Heading 3 Char"/>
    <w:basedOn w:val="DefaultParagraphFont"/>
    <w:link w:val="Heading3"/>
    <w:uiPriority w:val="9"/>
    <w:semiHidden/>
    <w:rsid w:val="007C236B"/>
    <w:rPr>
      <w:rFonts w:eastAsiaTheme="majorEastAsia" w:cstheme="majorBidi"/>
      <w:color w:val="C13305" w:themeColor="accent1" w:themeShade="BF"/>
      <w:sz w:val="28"/>
      <w:szCs w:val="28"/>
    </w:rPr>
  </w:style>
  <w:style w:type="character" w:customStyle="1" w:styleId="Heading4Char">
    <w:name w:val="Heading 4 Char"/>
    <w:basedOn w:val="DefaultParagraphFont"/>
    <w:link w:val="Heading4"/>
    <w:uiPriority w:val="9"/>
    <w:semiHidden/>
    <w:rsid w:val="007C236B"/>
    <w:rPr>
      <w:rFonts w:eastAsiaTheme="majorEastAsia" w:cstheme="majorBidi"/>
      <w:i/>
      <w:iCs/>
      <w:color w:val="C13305" w:themeColor="accent1" w:themeShade="BF"/>
    </w:rPr>
  </w:style>
  <w:style w:type="character" w:customStyle="1" w:styleId="Heading5Char">
    <w:name w:val="Heading 5 Char"/>
    <w:basedOn w:val="DefaultParagraphFont"/>
    <w:link w:val="Heading5"/>
    <w:uiPriority w:val="9"/>
    <w:semiHidden/>
    <w:rsid w:val="007C236B"/>
    <w:rPr>
      <w:rFonts w:eastAsiaTheme="majorEastAsia" w:cstheme="majorBidi"/>
      <w:color w:val="C13305" w:themeColor="accent1" w:themeShade="BF"/>
    </w:rPr>
  </w:style>
  <w:style w:type="character" w:customStyle="1" w:styleId="Heading6Char">
    <w:name w:val="Heading 6 Char"/>
    <w:basedOn w:val="DefaultParagraphFont"/>
    <w:link w:val="Heading6"/>
    <w:uiPriority w:val="9"/>
    <w:semiHidden/>
    <w:rsid w:val="007C236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C236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C236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C236B"/>
    <w:rPr>
      <w:rFonts w:eastAsiaTheme="majorEastAsia" w:cstheme="majorBidi"/>
      <w:color w:val="272727" w:themeColor="text1" w:themeTint="D8"/>
    </w:rPr>
  </w:style>
  <w:style w:type="paragraph" w:styleId="Title">
    <w:name w:val="Title"/>
    <w:basedOn w:val="Normal"/>
    <w:next w:val="Normal"/>
    <w:link w:val="TitleChar"/>
    <w:uiPriority w:val="10"/>
    <w:qFormat/>
    <w:rsid w:val="007C236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C236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C236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C236B"/>
    <w:rPr>
      <w:rFonts w:eastAsiaTheme="majorEastAsia" w:cstheme="majorBidi"/>
      <w:color w:val="595959" w:themeColor="text1" w:themeTint="A6"/>
      <w:spacing w:val="15"/>
      <w:sz w:val="28"/>
      <w:szCs w:val="28"/>
    </w:rPr>
  </w:style>
  <w:style w:type="paragraph" w:styleId="ListParagraph">
    <w:name w:val="List Paragraph"/>
    <w:basedOn w:val="Normal"/>
    <w:uiPriority w:val="34"/>
    <w:qFormat/>
    <w:rsid w:val="007C236B"/>
    <w:pPr>
      <w:ind w:left="720"/>
      <w:contextualSpacing/>
    </w:pPr>
  </w:style>
  <w:style w:type="paragraph" w:styleId="Quote">
    <w:name w:val="Quote"/>
    <w:basedOn w:val="Normal"/>
    <w:next w:val="Normal"/>
    <w:link w:val="QuoteChar"/>
    <w:uiPriority w:val="29"/>
    <w:qFormat/>
    <w:rsid w:val="007C236B"/>
    <w:pPr>
      <w:spacing w:before="160"/>
      <w:jc w:val="center"/>
    </w:pPr>
    <w:rPr>
      <w:i/>
      <w:iCs/>
      <w:color w:val="404040" w:themeColor="text1" w:themeTint="BF"/>
    </w:rPr>
  </w:style>
  <w:style w:type="character" w:customStyle="1" w:styleId="QuoteChar">
    <w:name w:val="Quote Char"/>
    <w:basedOn w:val="DefaultParagraphFont"/>
    <w:link w:val="Quote"/>
    <w:uiPriority w:val="29"/>
    <w:rsid w:val="007C236B"/>
    <w:rPr>
      <w:i/>
      <w:iCs/>
      <w:color w:val="404040" w:themeColor="text1" w:themeTint="BF"/>
    </w:rPr>
  </w:style>
  <w:style w:type="paragraph" w:styleId="IntenseQuote">
    <w:name w:val="Intense Quote"/>
    <w:basedOn w:val="Normal"/>
    <w:next w:val="Normal"/>
    <w:link w:val="IntenseQuoteChar"/>
    <w:uiPriority w:val="30"/>
    <w:qFormat/>
    <w:rsid w:val="007C236B"/>
    <w:pPr>
      <w:pBdr>
        <w:top w:val="single" w:sz="4" w:space="10" w:color="C13305" w:themeColor="accent1" w:themeShade="BF"/>
        <w:bottom w:val="single" w:sz="4" w:space="10" w:color="C13305" w:themeColor="accent1" w:themeShade="BF"/>
      </w:pBdr>
      <w:spacing w:before="360" w:after="360"/>
      <w:ind w:left="864" w:right="864"/>
      <w:jc w:val="center"/>
    </w:pPr>
    <w:rPr>
      <w:i/>
      <w:iCs/>
      <w:color w:val="C13305" w:themeColor="accent1" w:themeShade="BF"/>
    </w:rPr>
  </w:style>
  <w:style w:type="character" w:customStyle="1" w:styleId="IntenseQuoteChar">
    <w:name w:val="Intense Quote Char"/>
    <w:basedOn w:val="DefaultParagraphFont"/>
    <w:link w:val="IntenseQuote"/>
    <w:uiPriority w:val="30"/>
    <w:rsid w:val="007C236B"/>
    <w:rPr>
      <w:i/>
      <w:iCs/>
      <w:color w:val="C13305" w:themeColor="accent1" w:themeShade="BF"/>
    </w:rPr>
  </w:style>
  <w:style w:type="character" w:styleId="IntenseEmphasis">
    <w:name w:val="Intense Emphasis"/>
    <w:basedOn w:val="DefaultParagraphFont"/>
    <w:uiPriority w:val="21"/>
    <w:qFormat/>
    <w:rsid w:val="007C236B"/>
    <w:rPr>
      <w:i/>
      <w:iCs/>
      <w:color w:val="C13305" w:themeColor="accent1" w:themeShade="BF"/>
    </w:rPr>
  </w:style>
  <w:style w:type="character" w:styleId="IntenseReference">
    <w:name w:val="Intense Reference"/>
    <w:basedOn w:val="DefaultParagraphFont"/>
    <w:uiPriority w:val="32"/>
    <w:qFormat/>
    <w:rsid w:val="007C236B"/>
    <w:rPr>
      <w:b/>
      <w:bCs/>
      <w:smallCaps/>
      <w:color w:val="C13305" w:themeColor="accent1" w:themeShade="BF"/>
      <w:spacing w:val="5"/>
    </w:rPr>
  </w:style>
  <w:style w:type="table" w:styleId="TableGrid">
    <w:name w:val="Table Grid"/>
    <w:basedOn w:val="TableNormal"/>
    <w:uiPriority w:val="39"/>
    <w:rsid w:val="00DD6F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D6F67"/>
    <w:rPr>
      <w:color w:val="14AC9C" w:themeColor="hyperlink"/>
      <w:u w:val="single"/>
    </w:rPr>
  </w:style>
  <w:style w:type="paragraph" w:styleId="NormalWeb">
    <w:name w:val="Normal (Web)"/>
    <w:basedOn w:val="Normal"/>
    <w:uiPriority w:val="99"/>
    <w:semiHidden/>
    <w:unhideWhenUsed/>
    <w:rsid w:val="00F75BF9"/>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F75BF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5429404">
      <w:bodyDiv w:val="1"/>
      <w:marLeft w:val="0"/>
      <w:marRight w:val="0"/>
      <w:marTop w:val="0"/>
      <w:marBottom w:val="0"/>
      <w:divBdr>
        <w:top w:val="none" w:sz="0" w:space="0" w:color="auto"/>
        <w:left w:val="none" w:sz="0" w:space="0" w:color="auto"/>
        <w:bottom w:val="none" w:sz="0" w:space="0" w:color="auto"/>
        <w:right w:val="none" w:sz="0" w:space="0" w:color="auto"/>
      </w:divBdr>
      <w:divsChild>
        <w:div w:id="670528981">
          <w:marLeft w:val="907"/>
          <w:marRight w:val="0"/>
          <w:marTop w:val="200"/>
          <w:marBottom w:val="0"/>
          <w:divBdr>
            <w:top w:val="none" w:sz="0" w:space="0" w:color="auto"/>
            <w:left w:val="none" w:sz="0" w:space="0" w:color="auto"/>
            <w:bottom w:val="none" w:sz="0" w:space="0" w:color="auto"/>
            <w:right w:val="none" w:sz="0" w:space="0" w:color="auto"/>
          </w:divBdr>
        </w:div>
      </w:divsChild>
    </w:div>
    <w:div w:id="456802207">
      <w:bodyDiv w:val="1"/>
      <w:marLeft w:val="0"/>
      <w:marRight w:val="0"/>
      <w:marTop w:val="0"/>
      <w:marBottom w:val="0"/>
      <w:divBdr>
        <w:top w:val="none" w:sz="0" w:space="0" w:color="auto"/>
        <w:left w:val="none" w:sz="0" w:space="0" w:color="auto"/>
        <w:bottom w:val="none" w:sz="0" w:space="0" w:color="auto"/>
        <w:right w:val="none" w:sz="0" w:space="0" w:color="auto"/>
      </w:divBdr>
    </w:div>
    <w:div w:id="12828076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scd.org/el/articles/what-does-it-mean-to-belong" TargetMode="External"/><Relationship Id="rId13" Type="http://schemas.openxmlformats.org/officeDocument/2006/relationships/image" Target="media/image6.jpeg"/><Relationship Id="rId18" Type="http://schemas.openxmlformats.org/officeDocument/2006/relationships/image" Target="media/image8.png"/><Relationship Id="rId26" Type="http://schemas.openxmlformats.org/officeDocument/2006/relationships/image" Target="media/image13.png"/><Relationship Id="rId3" Type="http://schemas.openxmlformats.org/officeDocument/2006/relationships/settings" Target="settings.xml"/><Relationship Id="rId21" Type="http://schemas.openxmlformats.org/officeDocument/2006/relationships/hyperlink" Target="https://www.tes.com/magazine/analysis/specialist-sector/why-human-capital-theory-era-of-education-is-over?amp" TargetMode="External"/><Relationship Id="rId7" Type="http://schemas.openxmlformats.org/officeDocument/2006/relationships/image" Target="media/image3.png"/><Relationship Id="rId12" Type="http://schemas.openxmlformats.org/officeDocument/2006/relationships/hyperlink" Target="https://www.trevormackenzie.com/posts/2020/11/13/72aloel2e0pveo8oszklaus0or34hl" TargetMode="External"/><Relationship Id="rId17" Type="http://schemas.openxmlformats.org/officeDocument/2006/relationships/image" Target="media/image7.png"/><Relationship Id="rId25"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hyperlink" Target="https://thinkingpathwayz.weebly.com/uploads/1/0/4/4/104440805/peel_the_fruit_template_2.pdf" TargetMode="External"/><Relationship Id="rId20" Type="http://schemas.openxmlformats.org/officeDocument/2006/relationships/image" Target="media/image10.png"/><Relationship Id="rId29" Type="http://schemas.openxmlformats.org/officeDocument/2006/relationships/hyperlink" Target="https://resources.ibo.org/data/d_0_casxx_gui_2209_1_e.pdf" TargetMode="Externa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5.png"/><Relationship Id="rId24" Type="http://schemas.openxmlformats.org/officeDocument/2006/relationships/hyperlink" Target="https://ibvoices.transistor.fm/59" TargetMode="External"/><Relationship Id="rId5" Type="http://schemas.openxmlformats.org/officeDocument/2006/relationships/image" Target="media/image1.png"/><Relationship Id="rId15" Type="http://schemas.openxmlformats.org/officeDocument/2006/relationships/hyperlink" Target="https://pz.harvard.edu/sites/default/files/Peel%20the%20Fruit_1.pdf" TargetMode="External"/><Relationship Id="rId23" Type="http://schemas.openxmlformats.org/officeDocument/2006/relationships/image" Target="media/image11.png"/><Relationship Id="rId28" Type="http://schemas.openxmlformats.org/officeDocument/2006/relationships/hyperlink" Target="https://pds.ibo.org/Prototype10MYPBeta-EN/" TargetMode="External"/><Relationship Id="rId10" Type="http://schemas.openxmlformats.org/officeDocument/2006/relationships/hyperlink" Target="https://www.ibo.org/globalassets/new-structure/research/pdfs/wellbeing-in-schools-in-childhood-and-adolescence-final-report.pdf" TargetMode="External"/><Relationship Id="rId19" Type="http://schemas.openxmlformats.org/officeDocument/2006/relationships/image" Target="media/image9.pn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hyperlink" Target="https://international-baccalaureate.s3-eu-west-1.amazonaws.com/PYP+PD+nanos/PYPPDnanos-phase2/Final+En/StudentagencyinPYPlearning+communities/index.html" TargetMode="External"/><Relationship Id="rId22" Type="http://schemas.openxmlformats.org/officeDocument/2006/relationships/hyperlink" Target="https://ibvoices.transistor.fm/59" TargetMode="External"/><Relationship Id="rId27" Type="http://schemas.openxmlformats.org/officeDocument/2006/relationships/hyperlink" Target="https://d2sogmhdubry8r.cloudfront.net/PYP+PD+nanos/Final+Eng/Inquiry+happens+everywhere/index.html" TargetMode="External"/><Relationship Id="rId30" Type="http://schemas.openxmlformats.org/officeDocument/2006/relationships/fontTable" Target="fontTable.xml"/></Relationships>
</file>

<file path=word/theme/theme1.xml><?xml version="1.0" encoding="utf-8"?>
<a:theme xmlns:a="http://schemas.openxmlformats.org/drawingml/2006/main" name="CASIE 2024">
  <a:themeElements>
    <a:clrScheme name="CASIE">
      <a:dk1>
        <a:srgbClr val="000000"/>
      </a:dk1>
      <a:lt1>
        <a:srgbClr val="FFFFFF"/>
      </a:lt1>
      <a:dk2>
        <a:srgbClr val="B2A8A2"/>
      </a:dk2>
      <a:lt2>
        <a:srgbClr val="EFEBE0"/>
      </a:lt2>
      <a:accent1>
        <a:srgbClr val="F84B13"/>
      </a:accent1>
      <a:accent2>
        <a:srgbClr val="DF2471"/>
      </a:accent2>
      <a:accent3>
        <a:srgbClr val="FDBF50"/>
      </a:accent3>
      <a:accent4>
        <a:srgbClr val="14AC9C"/>
      </a:accent4>
      <a:accent5>
        <a:srgbClr val="14AC9C"/>
      </a:accent5>
      <a:accent6>
        <a:srgbClr val="14AC9C"/>
      </a:accent6>
      <a:hlink>
        <a:srgbClr val="14AC9C"/>
      </a:hlink>
      <a:folHlink>
        <a:srgbClr val="14AC9C"/>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CASIE-Color-Theme" id="{4C947DE6-762F-0242-B228-A8C203A418BB}" vid="{65B10237-7FB6-954B-8D2F-E6013DE3DED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662</Words>
  <Characters>3780</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Jill Sims</dc:creator>
  <cp:keywords/>
  <dc:description/>
  <cp:lastModifiedBy>Jill Sims</cp:lastModifiedBy>
  <cp:revision>2</cp:revision>
  <dcterms:created xsi:type="dcterms:W3CDTF">2025-02-19T22:52:00Z</dcterms:created>
  <dcterms:modified xsi:type="dcterms:W3CDTF">2025-02-19T22:52:00Z</dcterms:modified>
</cp:coreProperties>
</file>