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E8E799" w14:textId="77777777" w:rsidR="00DD6F67" w:rsidRDefault="00DD6F67" w:rsidP="00DD6F67">
      <w:pPr>
        <w:jc w:val="center"/>
      </w:pPr>
      <w:r w:rsidRPr="00EF7488">
        <w:rPr>
          <w:noProof/>
          <w:color w:val="8B7C73" w:themeColor="text2" w:themeShade="BF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3C2C24" wp14:editId="5A76476E">
                <wp:simplePos x="0" y="0"/>
                <wp:positionH relativeFrom="column">
                  <wp:posOffset>-213360</wp:posOffset>
                </wp:positionH>
                <wp:positionV relativeFrom="paragraph">
                  <wp:posOffset>1028700</wp:posOffset>
                </wp:positionV>
                <wp:extent cx="6637020" cy="7620"/>
                <wp:effectExtent l="19050" t="19050" r="30480" b="30480"/>
                <wp:wrapNone/>
                <wp:docPr id="972252920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37020" cy="762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B2A8A2">
                              <a:lumMod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C2901D" id="Straight Connector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8pt,81pt" to="505.8pt,8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" strokecolor="#5d534d" strokeweight="2.25pt">
                <v:stroke joinstyle="miter"/>
              </v:line>
            </w:pict>
          </mc:Fallback>
        </mc:AlternateContent>
      </w:r>
      <w:r>
        <w:rPr>
          <w:noProof/>
        </w:rPr>
        <w:drawing>
          <wp:inline distT="0" distB="0" distL="0" distR="0" wp14:anchorId="069F2599" wp14:editId="1E2BFB2B">
            <wp:extent cx="5943600" cy="862965"/>
            <wp:effectExtent l="0" t="0" r="0" b="0"/>
            <wp:docPr id="2043149864" name="Picture 7" descr="A pink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3149864" name="Picture 7" descr="A pink and black 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62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09CB9A" w14:textId="77777777" w:rsidR="00DD6F67" w:rsidRPr="00EF7488" w:rsidRDefault="00DD6F67" w:rsidP="00DD6F67">
      <w:pPr>
        <w:jc w:val="center"/>
        <w:rPr>
          <w:u w:val="single"/>
        </w:rPr>
      </w:pPr>
    </w:p>
    <w:p w14:paraId="29D47F88" w14:textId="3E58E197" w:rsidR="00DD6F67" w:rsidRDefault="00DD6F67" w:rsidP="00DD6F67">
      <w:pPr>
        <w:jc w:val="center"/>
        <w:rPr>
          <w:b/>
          <w:bCs/>
          <w:color w:val="FF0000"/>
          <w:sz w:val="36"/>
          <w:szCs w:val="36"/>
        </w:rPr>
      </w:pPr>
      <w:r w:rsidRPr="00EF7488">
        <w:rPr>
          <w:b/>
          <w:bCs/>
          <w:color w:val="FF0000"/>
          <w:sz w:val="36"/>
          <w:szCs w:val="36"/>
        </w:rPr>
        <w:t xml:space="preserve">IB Coordinators </w:t>
      </w:r>
      <w:r w:rsidR="00ED00D2">
        <w:rPr>
          <w:b/>
          <w:bCs/>
          <w:color w:val="FF0000"/>
          <w:sz w:val="36"/>
          <w:szCs w:val="36"/>
        </w:rPr>
        <w:t>Chat</w:t>
      </w:r>
      <w:r w:rsidRPr="00EF7488">
        <w:rPr>
          <w:b/>
          <w:bCs/>
          <w:color w:val="FF0000"/>
          <w:sz w:val="36"/>
          <w:szCs w:val="36"/>
        </w:rPr>
        <w:t xml:space="preserve"> Notes</w:t>
      </w:r>
      <w:r>
        <w:rPr>
          <w:b/>
          <w:bCs/>
          <w:color w:val="FF0000"/>
          <w:sz w:val="36"/>
          <w:szCs w:val="36"/>
        </w:rPr>
        <w:t xml:space="preserve">, </w:t>
      </w:r>
      <w:r w:rsidR="00D0072A">
        <w:rPr>
          <w:b/>
          <w:bCs/>
          <w:color w:val="FF0000"/>
          <w:sz w:val="36"/>
          <w:szCs w:val="36"/>
        </w:rPr>
        <w:t>March</w:t>
      </w:r>
      <w:r>
        <w:rPr>
          <w:b/>
          <w:bCs/>
          <w:color w:val="FF0000"/>
          <w:sz w:val="36"/>
          <w:szCs w:val="36"/>
        </w:rPr>
        <w:t xml:space="preserve"> 1</w:t>
      </w:r>
      <w:r w:rsidR="00ED00D2">
        <w:rPr>
          <w:b/>
          <w:bCs/>
          <w:color w:val="FF0000"/>
          <w:sz w:val="36"/>
          <w:szCs w:val="36"/>
        </w:rPr>
        <w:t>2</w:t>
      </w:r>
      <w:r>
        <w:rPr>
          <w:b/>
          <w:bCs/>
          <w:color w:val="FF0000"/>
          <w:sz w:val="36"/>
          <w:szCs w:val="36"/>
        </w:rPr>
        <w:t>, 2025</w:t>
      </w:r>
    </w:p>
    <w:p w14:paraId="582D3ACE" w14:textId="5A0037F3" w:rsidR="00DD6F67" w:rsidRDefault="00DD6F67" w:rsidP="00DD6F67">
      <w:pPr>
        <w:rPr>
          <w:sz w:val="28"/>
          <w:szCs w:val="28"/>
        </w:rPr>
      </w:pPr>
      <w:r>
        <w:rPr>
          <w:b/>
          <w:bCs/>
          <w:noProof/>
          <w:color w:val="FF0000"/>
          <w:sz w:val="36"/>
          <w:szCs w:val="36"/>
        </w:rPr>
        <w:drawing>
          <wp:inline distT="0" distB="0" distL="0" distR="0" wp14:anchorId="0F8A1FD6" wp14:editId="40F41495">
            <wp:extent cx="615128" cy="617220"/>
            <wp:effectExtent l="0" t="0" r="0" b="0"/>
            <wp:docPr id="977307798" name="Picture 8" descr="A moon and clouds in a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7307798" name="Picture 8" descr="A moon and clouds in a circle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085" cy="624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E6CD9">
        <w:rPr>
          <w:sz w:val="28"/>
          <w:szCs w:val="28"/>
        </w:rPr>
        <w:t>Hello</w:t>
      </w:r>
      <w:r>
        <w:rPr>
          <w:sz w:val="28"/>
          <w:szCs w:val="28"/>
        </w:rPr>
        <w:t xml:space="preserve">, amazing </w:t>
      </w:r>
      <w:r w:rsidRPr="00EE6CD9">
        <w:rPr>
          <w:sz w:val="28"/>
          <w:szCs w:val="28"/>
        </w:rPr>
        <w:t xml:space="preserve">IB Coordinators! Here are the Summary Notes and resources links from our </w:t>
      </w:r>
      <w:r w:rsidR="00C57D81">
        <w:rPr>
          <w:sz w:val="28"/>
          <w:szCs w:val="28"/>
        </w:rPr>
        <w:t>March</w:t>
      </w:r>
      <w:r w:rsidRPr="00EE6CD9">
        <w:rPr>
          <w:sz w:val="28"/>
          <w:szCs w:val="28"/>
        </w:rPr>
        <w:t xml:space="preserve"> IB Coordinators </w:t>
      </w:r>
      <w:r w:rsidR="00ED00D2">
        <w:rPr>
          <w:sz w:val="28"/>
          <w:szCs w:val="28"/>
        </w:rPr>
        <w:t>Chat (IBCC)</w:t>
      </w:r>
      <w:r w:rsidRPr="00EE6CD9">
        <w:rPr>
          <w:sz w:val="28"/>
          <w:szCs w:val="28"/>
        </w:rPr>
        <w:t>. Our theme for 2024-2025 is IB Dreams to Action</w:t>
      </w:r>
      <w:r>
        <w:rPr>
          <w:sz w:val="28"/>
          <w:szCs w:val="28"/>
        </w:rPr>
        <w:t xml:space="preserve"> through the lens of BELONGING</w:t>
      </w:r>
      <w:r w:rsidRPr="00EE6CD9">
        <w:rPr>
          <w:sz w:val="28"/>
          <w:szCs w:val="28"/>
        </w:rPr>
        <w:t>.</w:t>
      </w:r>
    </w:p>
    <w:p w14:paraId="5A35DCBB" w14:textId="77777777" w:rsidR="00DD6F67" w:rsidRPr="006F51CF" w:rsidRDefault="00DD6F67" w:rsidP="00DD6F67">
      <w:pPr>
        <w:jc w:val="center"/>
        <w:rPr>
          <w:b/>
          <w:bCs/>
        </w:rPr>
      </w:pPr>
      <w:r w:rsidRPr="006F51CF">
        <w:rPr>
          <w:b/>
          <w:bCs/>
        </w:rPr>
        <w:t>(Click on the links and images throughout the notes to access more information.)</w:t>
      </w:r>
    </w:p>
    <w:p w14:paraId="5F61E15A" w14:textId="063573F2" w:rsidR="00DD6F67" w:rsidRPr="00F00880" w:rsidRDefault="00DD6F67" w:rsidP="00F00880">
      <w:pPr>
        <w:numPr>
          <w:ilvl w:val="0"/>
          <w:numId w:val="2"/>
        </w:numPr>
        <w:rPr>
          <w:color w:val="0F8074" w:themeColor="accent6" w:themeShade="BF"/>
          <w:sz w:val="28"/>
          <w:szCs w:val="28"/>
        </w:rPr>
      </w:pPr>
      <w:r w:rsidRPr="00EE6CD9">
        <w:rPr>
          <w:sz w:val="28"/>
          <w:szCs w:val="28"/>
        </w:rPr>
        <w:t>Thank you to everyone who was able to join in our IB</w:t>
      </w:r>
      <w:r>
        <w:rPr>
          <w:sz w:val="28"/>
          <w:szCs w:val="28"/>
        </w:rPr>
        <w:t>C</w:t>
      </w:r>
      <w:r w:rsidR="00ED00D2">
        <w:rPr>
          <w:sz w:val="28"/>
          <w:szCs w:val="28"/>
        </w:rPr>
        <w:t xml:space="preserve">C </w:t>
      </w:r>
      <w:r w:rsidRPr="00EE6CD9">
        <w:rPr>
          <w:sz w:val="28"/>
          <w:szCs w:val="28"/>
        </w:rPr>
        <w:t>and contribute to wonderful, collaborative thinking using this provocation,</w:t>
      </w:r>
      <w:r w:rsidR="00CB56A5">
        <w:rPr>
          <w:b/>
          <w:bCs/>
          <w:color w:val="0F8074" w:themeColor="accent6" w:themeShade="BF"/>
          <w:sz w:val="28"/>
          <w:szCs w:val="28"/>
        </w:rPr>
        <w:t xml:space="preserve"> “W</w:t>
      </w:r>
      <w:r w:rsidR="00CB56A5" w:rsidRPr="00CB56A5">
        <w:rPr>
          <w:b/>
          <w:bCs/>
          <w:color w:val="0F8074" w:themeColor="accent6" w:themeShade="BF"/>
          <w:sz w:val="28"/>
          <w:szCs w:val="28"/>
        </w:rPr>
        <w:t>hat leadership steps do we need to take to facilitate a culture of belonging?</w:t>
      </w:r>
      <w:r w:rsidR="00CB56A5">
        <w:rPr>
          <w:b/>
          <w:bCs/>
          <w:color w:val="0F8074" w:themeColor="accent6" w:themeShade="BF"/>
          <w:sz w:val="28"/>
          <w:szCs w:val="28"/>
        </w:rPr>
        <w:t>”</w:t>
      </w:r>
    </w:p>
    <w:tbl>
      <w:tblPr>
        <w:tblStyle w:val="TableGrid"/>
        <w:tblW w:w="10255" w:type="dxa"/>
        <w:tblLook w:val="04A0" w:firstRow="1" w:lastRow="0" w:firstColumn="1" w:lastColumn="0" w:noHBand="0" w:noVBand="1"/>
      </w:tblPr>
      <w:tblGrid>
        <w:gridCol w:w="4056"/>
        <w:gridCol w:w="6199"/>
      </w:tblGrid>
      <w:tr w:rsidR="00C57D81" w14:paraId="0F26FB12" w14:textId="77777777" w:rsidTr="00474AFD">
        <w:tc>
          <w:tcPr>
            <w:tcW w:w="4056" w:type="dxa"/>
          </w:tcPr>
          <w:p w14:paraId="490F175B" w14:textId="77777777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6EC668AD" wp14:editId="19B8D3FA">
                  <wp:extent cx="2430780" cy="831826"/>
                  <wp:effectExtent l="0" t="0" r="7620" b="6985"/>
                  <wp:docPr id="736796146" name="Picture 1" descr="A pink text on a blue background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6796146" name="Picture 1" descr="A pink text on a blue background&#10;&#10;AI-generated content may be incorrect.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9379" cy="8381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D78943" w14:textId="77777777" w:rsidR="00C57D81" w:rsidRDefault="00DD6F67" w:rsidP="00474AFD">
            <w:pPr>
              <w:rPr>
                <w:sz w:val="24"/>
                <w:szCs w:val="24"/>
              </w:rPr>
            </w:pPr>
            <w:r w:rsidRPr="00DF4B10">
              <w:rPr>
                <w:sz w:val="24"/>
                <w:szCs w:val="24"/>
              </w:rPr>
              <w:t xml:space="preserve">We inquired into </w:t>
            </w:r>
            <w:r w:rsidR="00F90AFD" w:rsidRPr="00DF4B10">
              <w:rPr>
                <w:b/>
                <w:bCs/>
                <w:sz w:val="24"/>
                <w:szCs w:val="24"/>
              </w:rPr>
              <w:t>B</w:t>
            </w:r>
            <w:r w:rsidRPr="00DF4B10">
              <w:rPr>
                <w:b/>
                <w:bCs/>
                <w:sz w:val="24"/>
                <w:szCs w:val="24"/>
              </w:rPr>
              <w:t>elonging</w:t>
            </w:r>
            <w:r w:rsidRPr="00DF4B10">
              <w:rPr>
                <w:sz w:val="24"/>
                <w:szCs w:val="24"/>
              </w:rPr>
              <w:t xml:space="preserve">&gt; </w:t>
            </w:r>
            <w:r w:rsidR="00CB56A5" w:rsidRPr="00DF4B10">
              <w:rPr>
                <w:sz w:val="24"/>
                <w:szCs w:val="24"/>
              </w:rPr>
              <w:t>Establishing your leadership role in your school context</w:t>
            </w:r>
            <w:proofErr w:type="gramStart"/>
            <w:r w:rsidR="00CB56A5" w:rsidRPr="00DF4B10">
              <w:rPr>
                <w:sz w:val="24"/>
                <w:szCs w:val="24"/>
              </w:rPr>
              <w:t xml:space="preserve">.  </w:t>
            </w:r>
            <w:proofErr w:type="gramEnd"/>
          </w:p>
          <w:p w14:paraId="422F75B6" w14:textId="62DF590D" w:rsidR="00DF4B10" w:rsidRDefault="00CB56A5" w:rsidP="00474AFD">
            <w:pPr>
              <w:rPr>
                <w:sz w:val="24"/>
                <w:szCs w:val="24"/>
              </w:rPr>
            </w:pPr>
            <w:r w:rsidRPr="00DF4B10">
              <w:rPr>
                <w:sz w:val="24"/>
                <w:szCs w:val="24"/>
              </w:rPr>
              <w:t xml:space="preserve">Our PSP focus was Environment 02- Leadership and Governance and Leadership 2 practice: </w:t>
            </w:r>
            <w:r w:rsidRPr="00DF4B10">
              <w:rPr>
                <w:sz w:val="24"/>
                <w:szCs w:val="24"/>
              </w:rPr>
              <w:t xml:space="preserve">The school includes on its pedagogical leadership team an IB-trained programme coordinator who </w:t>
            </w:r>
            <w:proofErr w:type="gramStart"/>
            <w:r w:rsidRPr="00DF4B10">
              <w:rPr>
                <w:sz w:val="24"/>
                <w:szCs w:val="24"/>
              </w:rPr>
              <w:t>is</w:t>
            </w:r>
            <w:r w:rsidRPr="00DF4B10">
              <w:rPr>
                <w:b/>
                <w:bCs/>
                <w:sz w:val="24"/>
                <w:szCs w:val="24"/>
              </w:rPr>
              <w:t xml:space="preserve"> empowered</w:t>
            </w:r>
            <w:proofErr w:type="gramEnd"/>
            <w:r w:rsidRPr="00DF4B10">
              <w:rPr>
                <w:b/>
                <w:bCs/>
                <w:sz w:val="24"/>
                <w:szCs w:val="24"/>
              </w:rPr>
              <w:t xml:space="preserve"> </w:t>
            </w:r>
            <w:r w:rsidRPr="00DF4B10">
              <w:rPr>
                <w:sz w:val="24"/>
                <w:szCs w:val="24"/>
              </w:rPr>
              <w:t xml:space="preserve">to facilitate </w:t>
            </w:r>
            <w:r w:rsidR="00DF4B10">
              <w:rPr>
                <w:sz w:val="24"/>
                <w:szCs w:val="24"/>
              </w:rPr>
              <w:t>successful programme implementation. (0201-02)</w:t>
            </w:r>
          </w:p>
          <w:p w14:paraId="176EED40" w14:textId="77777777" w:rsidR="00DF4B10" w:rsidRPr="00DF4B10" w:rsidRDefault="00DF4B10" w:rsidP="00474AFD">
            <w:pPr>
              <w:rPr>
                <w:sz w:val="24"/>
                <w:szCs w:val="24"/>
              </w:rPr>
            </w:pPr>
          </w:p>
          <w:p w14:paraId="62FFD9D8" w14:textId="31C3974B" w:rsidR="00DD6F67" w:rsidRPr="008C5DF0" w:rsidRDefault="00F00880" w:rsidP="00474AFD">
            <w:pPr>
              <w:rPr>
                <w:sz w:val="26"/>
                <w:szCs w:val="26"/>
              </w:rPr>
            </w:pPr>
            <w:r w:rsidRPr="00F00880">
              <w:rPr>
                <w:sz w:val="26"/>
                <w:szCs w:val="26"/>
              </w:rPr>
              <w:drawing>
                <wp:inline distT="0" distB="0" distL="0" distR="0" wp14:anchorId="3D875B37" wp14:editId="342C9BA9">
                  <wp:extent cx="2392680" cy="1130644"/>
                  <wp:effectExtent l="0" t="0" r="7620" b="0"/>
                  <wp:docPr id="35924034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9240349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7506" cy="11423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362A485D" w14:textId="48F3AA2E" w:rsidR="00DD6F67" w:rsidRPr="00CC603C" w:rsidRDefault="00DD6F67" w:rsidP="00474AFD">
            <w:pPr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t xml:space="preserve">  </w:t>
            </w:r>
            <w:r w:rsidR="00CB56A5">
              <w:rPr>
                <w:sz w:val="26"/>
                <w:szCs w:val="26"/>
              </w:rPr>
              <w:t xml:space="preserve">We prepared to have a </w:t>
            </w:r>
            <w:r w:rsidR="00C64042">
              <w:rPr>
                <w:sz w:val="26"/>
                <w:szCs w:val="26"/>
              </w:rPr>
              <w:t xml:space="preserve">virtual </w:t>
            </w:r>
            <w:r w:rsidR="00CB56A5">
              <w:rPr>
                <w:sz w:val="26"/>
                <w:szCs w:val="26"/>
              </w:rPr>
              <w:t xml:space="preserve">World Café collaboration around 4 Inquiry questions by packing our “backpack” with related ideas from IB documents and the </w:t>
            </w:r>
            <w:r w:rsidR="000B31F3">
              <w:rPr>
                <w:sz w:val="26"/>
                <w:szCs w:val="26"/>
              </w:rPr>
              <w:t xml:space="preserve">IB </w:t>
            </w:r>
            <w:r w:rsidR="00CB56A5">
              <w:rPr>
                <w:sz w:val="26"/>
                <w:szCs w:val="26"/>
              </w:rPr>
              <w:t xml:space="preserve">Programme </w:t>
            </w:r>
            <w:r w:rsidR="000B31F3">
              <w:rPr>
                <w:sz w:val="26"/>
                <w:szCs w:val="26"/>
              </w:rPr>
              <w:t>S</w:t>
            </w:r>
            <w:r w:rsidR="00CB56A5">
              <w:rPr>
                <w:sz w:val="26"/>
                <w:szCs w:val="26"/>
              </w:rPr>
              <w:t xml:space="preserve">tandards and </w:t>
            </w:r>
            <w:r w:rsidR="000B31F3">
              <w:rPr>
                <w:sz w:val="26"/>
                <w:szCs w:val="26"/>
              </w:rPr>
              <w:t>P</w:t>
            </w:r>
            <w:r w:rsidR="00CB56A5">
              <w:rPr>
                <w:sz w:val="26"/>
                <w:szCs w:val="26"/>
              </w:rPr>
              <w:t>ractices</w:t>
            </w:r>
            <w:r w:rsidR="000B31F3">
              <w:rPr>
                <w:sz w:val="26"/>
                <w:szCs w:val="26"/>
              </w:rPr>
              <w:t>. This quote from the IB’s webpage,</w:t>
            </w:r>
            <w:hyperlink r:id="rId9" w:history="1">
              <w:r w:rsidR="000B31F3" w:rsidRPr="00F00880">
                <w:rPr>
                  <w:rStyle w:val="Hyperlink"/>
                  <w:color w:val="DF2471" w:themeColor="accent2"/>
                  <w:sz w:val="26"/>
                  <w:szCs w:val="26"/>
                </w:rPr>
                <w:t xml:space="preserve"> Establishing belonging through inquiry</w:t>
              </w:r>
            </w:hyperlink>
            <w:r w:rsidR="000B31F3">
              <w:rPr>
                <w:sz w:val="26"/>
                <w:szCs w:val="26"/>
              </w:rPr>
              <w:t xml:space="preserve">, </w:t>
            </w:r>
            <w:r w:rsidR="000B31F3" w:rsidRPr="000B31F3">
              <w:rPr>
                <w:i/>
                <w:iCs/>
                <w:sz w:val="26"/>
                <w:szCs w:val="26"/>
              </w:rPr>
              <w:t xml:space="preserve">“An education that is focused on inquiry invites all students to engage and belong in the learning experience. Many of the traditional ways of doing school do not work for </w:t>
            </w:r>
            <w:proofErr w:type="gramStart"/>
            <w:r w:rsidR="000B31F3" w:rsidRPr="000B31F3">
              <w:rPr>
                <w:i/>
                <w:iCs/>
                <w:sz w:val="26"/>
                <w:szCs w:val="26"/>
              </w:rPr>
              <w:t>a majority of</w:t>
            </w:r>
            <w:proofErr w:type="gramEnd"/>
            <w:r w:rsidR="000B31F3" w:rsidRPr="000B31F3">
              <w:rPr>
                <w:i/>
                <w:iCs/>
                <w:sz w:val="26"/>
                <w:szCs w:val="26"/>
              </w:rPr>
              <w:t xml:space="preserve"> students. </w:t>
            </w:r>
            <w:r w:rsidR="000B31F3" w:rsidRPr="00F00880">
              <w:rPr>
                <w:b/>
                <w:bCs/>
                <w:i/>
                <w:iCs/>
                <w:sz w:val="26"/>
                <w:szCs w:val="26"/>
              </w:rPr>
              <w:t xml:space="preserve">Teachers are the single greatest factor </w:t>
            </w:r>
            <w:r w:rsidR="000B31F3" w:rsidRPr="000B31F3">
              <w:rPr>
                <w:i/>
                <w:iCs/>
                <w:sz w:val="26"/>
                <w:szCs w:val="26"/>
              </w:rPr>
              <w:t>in ensuring a successful transition from traditional pedagogy to the adoption of inquiry in our classrooms.</w:t>
            </w:r>
            <w:proofErr w:type="gramStart"/>
            <w:r w:rsidR="000B31F3" w:rsidRPr="000B31F3">
              <w:rPr>
                <w:i/>
                <w:iCs/>
                <w:sz w:val="26"/>
                <w:szCs w:val="26"/>
              </w:rPr>
              <w:t>”</w:t>
            </w:r>
            <w:r w:rsidR="000B31F3">
              <w:rPr>
                <w:i/>
                <w:iCs/>
                <w:sz w:val="26"/>
                <w:szCs w:val="26"/>
              </w:rPr>
              <w:t>,</w:t>
            </w:r>
            <w:proofErr w:type="gramEnd"/>
            <w:r w:rsidR="000B31F3">
              <w:rPr>
                <w:i/>
                <w:iCs/>
                <w:sz w:val="26"/>
                <w:szCs w:val="26"/>
              </w:rPr>
              <w:t xml:space="preserve"> </w:t>
            </w:r>
            <w:r w:rsidR="000B31F3">
              <w:rPr>
                <w:sz w:val="26"/>
                <w:szCs w:val="26"/>
              </w:rPr>
              <w:t xml:space="preserve">and this quote, </w:t>
            </w:r>
            <w:r w:rsidR="000B31F3" w:rsidRPr="000B31F3">
              <w:rPr>
                <w:i/>
                <w:iCs/>
                <w:sz w:val="26"/>
                <w:szCs w:val="26"/>
              </w:rPr>
              <w:t xml:space="preserve">“An increasing body of research evidence indicates that </w:t>
            </w:r>
            <w:r w:rsidR="000B31F3" w:rsidRPr="000B31F3">
              <w:rPr>
                <w:b/>
                <w:bCs/>
                <w:i/>
                <w:iCs/>
                <w:sz w:val="26"/>
                <w:szCs w:val="26"/>
              </w:rPr>
              <w:t>teacher-related factors are the most essential elements impacting learning in schools</w:t>
            </w:r>
            <w:r w:rsidR="000B31F3" w:rsidRPr="000B31F3">
              <w:rPr>
                <w:i/>
                <w:iCs/>
                <w:sz w:val="26"/>
                <w:szCs w:val="26"/>
              </w:rPr>
              <w:t>. Importantly, teacher well-being has a significant impact on the well-being and academic success of students.”</w:t>
            </w:r>
            <w:r w:rsidR="000B31F3">
              <w:rPr>
                <w:i/>
                <w:iCs/>
                <w:sz w:val="26"/>
                <w:szCs w:val="26"/>
              </w:rPr>
              <w:t xml:space="preserve">, </w:t>
            </w:r>
            <w:r w:rsidR="000B31F3">
              <w:rPr>
                <w:sz w:val="26"/>
                <w:szCs w:val="26"/>
              </w:rPr>
              <w:t xml:space="preserve">from the </w:t>
            </w:r>
            <w:hyperlink r:id="rId10" w:history="1">
              <w:r w:rsidR="000B31F3" w:rsidRPr="00F00880">
                <w:rPr>
                  <w:rStyle w:val="Hyperlink"/>
                  <w:sz w:val="26"/>
                  <w:szCs w:val="26"/>
                </w:rPr>
                <w:t>IB’s Wellbeing for Schoolteachers Report</w:t>
              </w:r>
            </w:hyperlink>
            <w:r w:rsidR="000B31F3">
              <w:rPr>
                <w:sz w:val="26"/>
                <w:szCs w:val="26"/>
              </w:rPr>
              <w:t xml:space="preserve">, support the  return on investment (ROI) for professional learning for teachers.  </w:t>
            </w:r>
            <w:r w:rsidR="00CC603C">
              <w:rPr>
                <w:sz w:val="26"/>
                <w:szCs w:val="26"/>
              </w:rPr>
              <w:t>The importance of i</w:t>
            </w:r>
            <w:r w:rsidR="000B31F3">
              <w:rPr>
                <w:sz w:val="26"/>
                <w:szCs w:val="26"/>
              </w:rPr>
              <w:t xml:space="preserve">nvesting in the </w:t>
            </w:r>
            <w:r w:rsidR="00F00880">
              <w:rPr>
                <w:sz w:val="26"/>
                <w:szCs w:val="26"/>
              </w:rPr>
              <w:t xml:space="preserve">teachers’ capacity to conduct lessons </w:t>
            </w:r>
            <w:r w:rsidR="00F00880">
              <w:rPr>
                <w:sz w:val="26"/>
                <w:szCs w:val="26"/>
              </w:rPr>
              <w:lastRenderedPageBreak/>
              <w:t>from an inquiry-based approach, design units for conceptual understanding with individual, local and global lens</w:t>
            </w:r>
            <w:r w:rsidR="00CC603C">
              <w:rPr>
                <w:sz w:val="26"/>
                <w:szCs w:val="26"/>
              </w:rPr>
              <w:t>es to contextual learning, and providing time and training for collaboratively designing culture and curriculum was supported by quotes from the IB’s documents and research reports referenced.</w:t>
            </w:r>
          </w:p>
        </w:tc>
      </w:tr>
      <w:tr w:rsidR="00C57D81" w14:paraId="67493455" w14:textId="77777777" w:rsidTr="00474AFD">
        <w:tc>
          <w:tcPr>
            <w:tcW w:w="4056" w:type="dxa"/>
          </w:tcPr>
          <w:p w14:paraId="657A8880" w14:textId="77777777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7EDD24EB" wp14:editId="6F879A52">
                  <wp:extent cx="2392680" cy="918121"/>
                  <wp:effectExtent l="0" t="0" r="7620" b="0"/>
                  <wp:docPr id="1078656821" name="Picture 1" descr="A yellow background with blue letters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8656821" name="Picture 1" descr="A yellow background with blue letters&#10;&#10;AI-generated content may be incorrect.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5658" cy="926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8D7C0E8" w14:textId="5315789D" w:rsidR="00C32B91" w:rsidRPr="00CC603C" w:rsidRDefault="00CC603C" w:rsidP="00C32B91">
            <w:pPr>
              <w:rPr>
                <w:sz w:val="24"/>
                <w:szCs w:val="24"/>
              </w:rPr>
            </w:pPr>
            <w:r w:rsidRPr="00CC603C">
              <w:rPr>
                <w:sz w:val="24"/>
                <w:szCs w:val="24"/>
              </w:rPr>
              <w:t>World Café Discussion Method</w:t>
            </w:r>
          </w:p>
          <w:p w14:paraId="55246D46" w14:textId="2F8D949B" w:rsidR="00DD6F67" w:rsidRPr="008C5798" w:rsidRDefault="00CC603C" w:rsidP="00CF0C6F">
            <w:pPr>
              <w:jc w:val="center"/>
              <w:rPr>
                <w:sz w:val="24"/>
                <w:szCs w:val="24"/>
              </w:rPr>
            </w:pPr>
            <w:r w:rsidRPr="00CC603C">
              <w:rPr>
                <w:sz w:val="24"/>
                <w:szCs w:val="24"/>
              </w:rPr>
              <w:drawing>
                <wp:inline distT="0" distB="0" distL="0" distR="0" wp14:anchorId="658ABE98" wp14:editId="23CEA092">
                  <wp:extent cx="2417071" cy="1332230"/>
                  <wp:effectExtent l="0" t="0" r="2540" b="1270"/>
                  <wp:docPr id="43978495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9784957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52305" cy="1351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11F2DC14" w14:textId="77777777" w:rsidR="004D7FDE" w:rsidRDefault="00E12CF5" w:rsidP="0081703C">
            <w:pPr>
              <w:rPr>
                <w:sz w:val="26"/>
                <w:szCs w:val="26"/>
              </w:rPr>
            </w:pPr>
            <w:r w:rsidRPr="00D74B6F">
              <w:rPr>
                <w:sz w:val="26"/>
                <w:szCs w:val="26"/>
              </w:rPr>
              <w:t xml:space="preserve">We thought about </w:t>
            </w:r>
            <w:r w:rsidR="00CC603C" w:rsidRPr="00D74B6F">
              <w:rPr>
                <w:sz w:val="26"/>
                <w:szCs w:val="26"/>
              </w:rPr>
              <w:t xml:space="preserve">the empowerment for the IB coordinators’ leadership in their school by using </w:t>
            </w:r>
            <w:r w:rsidR="0081703C" w:rsidRPr="00D74B6F">
              <w:rPr>
                <w:sz w:val="26"/>
                <w:szCs w:val="26"/>
              </w:rPr>
              <w:t>IB’s</w:t>
            </w:r>
            <w:r w:rsidR="00CC603C" w:rsidRPr="00D74B6F">
              <w:rPr>
                <w:sz w:val="26"/>
                <w:szCs w:val="26"/>
              </w:rPr>
              <w:t xml:space="preserve"> language for how IB World Schools behave from the </w:t>
            </w:r>
            <w:r w:rsidR="00CC603C" w:rsidRPr="00D74B6F">
              <w:rPr>
                <w:i/>
                <w:iCs/>
                <w:sz w:val="26"/>
                <w:szCs w:val="26"/>
              </w:rPr>
              <w:t>IB’s Programme standards and practices</w:t>
            </w:r>
            <w:r w:rsidR="00CC603C" w:rsidRPr="00D74B6F">
              <w:rPr>
                <w:sz w:val="26"/>
                <w:szCs w:val="26"/>
              </w:rPr>
              <w:t xml:space="preserve"> document. This quote, </w:t>
            </w:r>
            <w:r w:rsidR="00CC603C" w:rsidRPr="00D74B6F">
              <w:rPr>
                <w:i/>
                <w:iCs/>
                <w:sz w:val="26"/>
                <w:szCs w:val="26"/>
              </w:rPr>
              <w:t>“Learning communities in IB World Schools engage in cycles of inquiry, action and reflection that lead to deeper understanding and a lifetime of learning. Learning is the central tenet, as well as the outcome, of developing purpose, culture, and environment in IB schools.</w:t>
            </w:r>
            <w:proofErr w:type="gramStart"/>
            <w:r w:rsidR="0081703C" w:rsidRPr="00D74B6F">
              <w:rPr>
                <w:i/>
                <w:iCs/>
                <w:sz w:val="26"/>
                <w:szCs w:val="26"/>
              </w:rPr>
              <w:t>”,</w:t>
            </w:r>
            <w:proofErr w:type="gramEnd"/>
            <w:r w:rsidR="0081703C" w:rsidRPr="00D74B6F">
              <w:rPr>
                <w:sz w:val="26"/>
                <w:szCs w:val="26"/>
              </w:rPr>
              <w:t xml:space="preserve"> speaks to the importance</w:t>
            </w:r>
            <w:r w:rsidR="008C5E32" w:rsidRPr="00D74B6F">
              <w:rPr>
                <w:sz w:val="26"/>
                <w:szCs w:val="26"/>
              </w:rPr>
              <w:t xml:space="preserve"> and outcomes</w:t>
            </w:r>
            <w:r w:rsidR="0081703C" w:rsidRPr="00D74B6F">
              <w:rPr>
                <w:sz w:val="26"/>
                <w:szCs w:val="26"/>
              </w:rPr>
              <w:t xml:space="preserve"> of the IB approaches to teaching occurring in a consistent and pervasive manner.</w:t>
            </w:r>
          </w:p>
          <w:p w14:paraId="7AF01457" w14:textId="5C79629B" w:rsidR="00D74B6F" w:rsidRPr="00D74B6F" w:rsidRDefault="00D74B6F" w:rsidP="0081703C">
            <w:pPr>
              <w:rPr>
                <w:sz w:val="26"/>
                <w:szCs w:val="26"/>
              </w:rPr>
            </w:pPr>
          </w:p>
        </w:tc>
      </w:tr>
      <w:tr w:rsidR="00C57D81" w14:paraId="3EA6A75C" w14:textId="77777777" w:rsidTr="00474AFD">
        <w:tc>
          <w:tcPr>
            <w:tcW w:w="4056" w:type="dxa"/>
          </w:tcPr>
          <w:p w14:paraId="7E697BEA" w14:textId="0228E474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5CB0330C" wp14:editId="40382450">
                  <wp:extent cx="2407920" cy="908130"/>
                  <wp:effectExtent l="0" t="0" r="0" b="6350"/>
                  <wp:docPr id="1523893363" name="Picture 1" descr="Orange letters on a gray background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3893363" name="Picture 1" descr="Orange letters on a gray background&#10;&#10;AI-generated content may be incorrect.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3470" cy="913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8"/>
                <w:szCs w:val="28"/>
              </w:rPr>
              <w:t xml:space="preserve"> </w:t>
            </w:r>
          </w:p>
          <w:p w14:paraId="2FC3B473" w14:textId="464158C9" w:rsidR="0081703C" w:rsidRPr="00DF4B10" w:rsidRDefault="0081703C" w:rsidP="0081703C">
            <w:pPr>
              <w:rPr>
                <w:sz w:val="24"/>
                <w:szCs w:val="24"/>
              </w:rPr>
            </w:pPr>
            <w:r w:rsidRPr="00DF4B10">
              <w:rPr>
                <w:sz w:val="24"/>
                <w:szCs w:val="24"/>
              </w:rPr>
              <w:t>World Café Pro</w:t>
            </w:r>
            <w:r w:rsidR="00DF4B10" w:rsidRPr="00DF4B10">
              <w:rPr>
                <w:sz w:val="24"/>
                <w:szCs w:val="24"/>
              </w:rPr>
              <w:t>vocations</w:t>
            </w:r>
          </w:p>
          <w:p w14:paraId="639E7694" w14:textId="732CA433" w:rsidR="00DF4B10" w:rsidRPr="00DF4B10" w:rsidRDefault="00DF4B10" w:rsidP="008170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1-2. </w:t>
            </w:r>
            <w:r w:rsidRPr="00DF4B10">
              <w:rPr>
                <w:sz w:val="24"/>
                <w:szCs w:val="24"/>
              </w:rPr>
              <w:t>What do you need to be able to facilitate these actions? PSP Leadership 2 &amp; Leadership 2.1</w:t>
            </w:r>
          </w:p>
          <w:p w14:paraId="21A11328" w14:textId="0455A345" w:rsidR="00DF4B10" w:rsidRPr="00DF4B10" w:rsidRDefault="00DF4B10" w:rsidP="008170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DF4B10">
              <w:rPr>
                <w:sz w:val="24"/>
                <w:szCs w:val="24"/>
              </w:rPr>
              <w:t>How will you lead so that teachers can do this</w:t>
            </w:r>
            <w:proofErr w:type="gramStart"/>
            <w:r w:rsidRPr="00DF4B10">
              <w:rPr>
                <w:sz w:val="24"/>
                <w:szCs w:val="24"/>
              </w:rPr>
              <w:t xml:space="preserve">?  </w:t>
            </w:r>
            <w:proofErr w:type="gramEnd"/>
            <w:r w:rsidRPr="00DF4B10">
              <w:rPr>
                <w:sz w:val="24"/>
                <w:szCs w:val="24"/>
              </w:rPr>
              <w:t xml:space="preserve">PSP Approaches to teaching </w:t>
            </w:r>
            <w:proofErr w:type="gramStart"/>
            <w:r w:rsidRPr="00DF4B10">
              <w:rPr>
                <w:sz w:val="24"/>
                <w:szCs w:val="24"/>
              </w:rPr>
              <w:t>4</w:t>
            </w:r>
            <w:proofErr w:type="gramEnd"/>
          </w:p>
          <w:p w14:paraId="0DA8E3DE" w14:textId="77777777" w:rsidR="00DD6F67" w:rsidRDefault="00DF4B10" w:rsidP="00DF4B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DF4B10">
              <w:rPr>
                <w:sz w:val="24"/>
                <w:szCs w:val="24"/>
              </w:rPr>
              <w:t xml:space="preserve">How can you </w:t>
            </w:r>
            <w:proofErr w:type="gramStart"/>
            <w:r w:rsidRPr="00DF4B10">
              <w:rPr>
                <w:sz w:val="24"/>
                <w:szCs w:val="24"/>
              </w:rPr>
              <w:t>work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Pr="00DF4B10">
              <w:rPr>
                <w:sz w:val="24"/>
                <w:szCs w:val="24"/>
              </w:rPr>
              <w:t xml:space="preserve">with the leaders in your school </w:t>
            </w:r>
            <w:r>
              <w:rPr>
                <w:sz w:val="24"/>
                <w:szCs w:val="24"/>
              </w:rPr>
              <w:t>to achieve this? PSP Student Support 3.3</w:t>
            </w:r>
          </w:p>
          <w:p w14:paraId="76763BF0" w14:textId="77777777" w:rsidR="008C5E32" w:rsidRDefault="008C5E32" w:rsidP="00DF4B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*Emphasize the PSPs are the behaviors in </w:t>
            </w:r>
            <w:r w:rsidR="007F0E4F">
              <w:rPr>
                <w:sz w:val="24"/>
                <w:szCs w:val="24"/>
              </w:rPr>
              <w:t>which IBWS</w:t>
            </w:r>
            <w:r>
              <w:rPr>
                <w:sz w:val="24"/>
                <w:szCs w:val="24"/>
              </w:rPr>
              <w:t xml:space="preserve"> engage.</w:t>
            </w:r>
          </w:p>
          <w:p w14:paraId="308F242E" w14:textId="6034C56B" w:rsidR="00D74B6F" w:rsidRPr="008C5E32" w:rsidRDefault="00D74B6F" w:rsidP="00DF4B10">
            <w:pPr>
              <w:rPr>
                <w:sz w:val="24"/>
                <w:szCs w:val="24"/>
              </w:rPr>
            </w:pPr>
          </w:p>
        </w:tc>
        <w:tc>
          <w:tcPr>
            <w:tcW w:w="6199" w:type="dxa"/>
          </w:tcPr>
          <w:p w14:paraId="1F89656F" w14:textId="6AB0DB41" w:rsidR="00DF4B10" w:rsidRPr="00D74B6F" w:rsidRDefault="00C57D81" w:rsidP="00DF4B10">
            <w:pPr>
              <w:rPr>
                <w:sz w:val="26"/>
                <w:szCs w:val="26"/>
              </w:rPr>
            </w:pPr>
            <w:r w:rsidRPr="00D74B6F">
              <w:rPr>
                <w:sz w:val="26"/>
                <w:szCs w:val="26"/>
              </w:rPr>
              <w:t xml:space="preserve">We began the </w:t>
            </w:r>
            <w:r w:rsidR="008C5E32" w:rsidRPr="00D74B6F">
              <w:rPr>
                <w:sz w:val="26"/>
                <w:szCs w:val="26"/>
              </w:rPr>
              <w:t>four</w:t>
            </w:r>
            <w:r w:rsidRPr="00D74B6F">
              <w:rPr>
                <w:sz w:val="26"/>
                <w:szCs w:val="26"/>
              </w:rPr>
              <w:t xml:space="preserve"> rounds of discussion after thinking about this IB statement:</w:t>
            </w:r>
          </w:p>
          <w:p w14:paraId="426C0866" w14:textId="14691CFA" w:rsidR="0081703C" w:rsidRPr="00D74B6F" w:rsidRDefault="0081703C" w:rsidP="0081703C">
            <w:pPr>
              <w:jc w:val="center"/>
              <w:rPr>
                <w:color w:val="DF2471" w:themeColor="accent2"/>
                <w:sz w:val="26"/>
                <w:szCs w:val="26"/>
              </w:rPr>
            </w:pPr>
            <w:r w:rsidRPr="00D74B6F">
              <w:rPr>
                <w:color w:val="DF2471" w:themeColor="accent2"/>
                <w:sz w:val="26"/>
                <w:szCs w:val="26"/>
              </w:rPr>
              <w:t>What is the Role of an IB Coordinator</w:t>
            </w:r>
            <w:r w:rsidRPr="00D74B6F">
              <w:rPr>
                <w:color w:val="DF2471" w:themeColor="accent2"/>
                <w:sz w:val="26"/>
                <w:szCs w:val="26"/>
              </w:rPr>
              <w:t>?</w:t>
            </w:r>
          </w:p>
          <w:p w14:paraId="19B13764" w14:textId="38A40E52" w:rsidR="00DD6F67" w:rsidRPr="0081703C" w:rsidRDefault="0081703C" w:rsidP="00CF0C6F">
            <w:pPr>
              <w:rPr>
                <w:sz w:val="28"/>
                <w:szCs w:val="28"/>
              </w:rPr>
            </w:pPr>
            <w:r w:rsidRPr="0081703C">
              <w:rPr>
                <w:i/>
                <w:iCs/>
                <w:sz w:val="26"/>
                <w:szCs w:val="26"/>
              </w:rPr>
              <w:t xml:space="preserve">“IB programme coordinators are </w:t>
            </w:r>
            <w:r w:rsidRPr="0081703C">
              <w:rPr>
                <w:b/>
                <w:bCs/>
                <w:i/>
                <w:iCs/>
                <w:sz w:val="26"/>
                <w:szCs w:val="26"/>
              </w:rPr>
              <w:t xml:space="preserve">integral to the implementation and evolution </w:t>
            </w:r>
            <w:r w:rsidRPr="0081703C">
              <w:rPr>
                <w:i/>
                <w:iCs/>
                <w:sz w:val="26"/>
                <w:szCs w:val="26"/>
              </w:rPr>
              <w:t xml:space="preserve">of IB </w:t>
            </w:r>
            <w:proofErr w:type="spellStart"/>
            <w:r w:rsidRPr="0081703C">
              <w:rPr>
                <w:i/>
                <w:iCs/>
                <w:sz w:val="26"/>
                <w:szCs w:val="26"/>
              </w:rPr>
              <w:t>programmes</w:t>
            </w:r>
            <w:proofErr w:type="spellEnd"/>
            <w:r w:rsidRPr="0081703C">
              <w:rPr>
                <w:i/>
                <w:iCs/>
                <w:sz w:val="26"/>
                <w:szCs w:val="26"/>
              </w:rPr>
              <w:t xml:space="preserve">. A programme coordinator, acting together with other school leaders, has authority to </w:t>
            </w:r>
            <w:r w:rsidRPr="0081703C">
              <w:rPr>
                <w:b/>
                <w:bCs/>
                <w:i/>
                <w:iCs/>
                <w:sz w:val="26"/>
                <w:szCs w:val="26"/>
              </w:rPr>
              <w:t>plan and manage the processes of change necessary for developing the programme</w:t>
            </w:r>
            <w:r w:rsidRPr="0081703C">
              <w:rPr>
                <w:i/>
                <w:iCs/>
                <w:sz w:val="26"/>
                <w:szCs w:val="26"/>
              </w:rPr>
              <w:t xml:space="preserve"> (0201-02), (0203). It is for this reason that the school is obligated to appoint a programme coordinator with a job description, release time, </w:t>
            </w:r>
            <w:proofErr w:type="gramStart"/>
            <w:r w:rsidRPr="0081703C">
              <w:rPr>
                <w:b/>
                <w:bCs/>
                <w:i/>
                <w:iCs/>
                <w:sz w:val="26"/>
                <w:szCs w:val="26"/>
              </w:rPr>
              <w:t>support</w:t>
            </w:r>
            <w:proofErr w:type="gramEnd"/>
            <w:r w:rsidRPr="0081703C">
              <w:rPr>
                <w:b/>
                <w:bCs/>
                <w:i/>
                <w:iCs/>
                <w:sz w:val="26"/>
                <w:szCs w:val="26"/>
              </w:rPr>
              <w:t xml:space="preserve"> and resources to carry out the responsibilities </w:t>
            </w:r>
            <w:r w:rsidRPr="0081703C">
              <w:rPr>
                <w:i/>
                <w:iCs/>
                <w:sz w:val="26"/>
                <w:szCs w:val="26"/>
              </w:rPr>
              <w:t>of the position (0201-02-0100).”   -</w:t>
            </w:r>
            <w:r w:rsidRPr="0081703C">
              <w:rPr>
                <w:sz w:val="26"/>
                <w:szCs w:val="26"/>
              </w:rPr>
              <w:t>IB coordinator resource</w:t>
            </w:r>
          </w:p>
        </w:tc>
      </w:tr>
      <w:tr w:rsidR="00C57D81" w14:paraId="5480AFD7" w14:textId="77777777" w:rsidTr="00474AFD">
        <w:tc>
          <w:tcPr>
            <w:tcW w:w="4056" w:type="dxa"/>
          </w:tcPr>
          <w:p w14:paraId="5220209F" w14:textId="77777777" w:rsidR="00DD6F67" w:rsidRDefault="00DD6F67" w:rsidP="00474AFD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2FA34DD2" wp14:editId="5FE057B9">
                  <wp:extent cx="2385060" cy="813167"/>
                  <wp:effectExtent l="0" t="0" r="0" b="6350"/>
                  <wp:docPr id="891848309" name="Picture 10" descr="A close up of a logo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1848309" name="Picture 10" descr="A close up of a logo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512" cy="8184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4F7EFE8" w14:textId="79D8579A" w:rsidR="00F90AFD" w:rsidRPr="00842702" w:rsidRDefault="00C57D81" w:rsidP="00474AFD">
            <w:pPr>
              <w:rPr>
                <w:sz w:val="28"/>
                <w:szCs w:val="28"/>
              </w:rPr>
            </w:pPr>
            <w:hyperlink r:id="rId15" w:history="1">
              <w:r w:rsidRPr="00C57D81">
                <w:rPr>
                  <w:rStyle w:val="Hyperlink"/>
                  <w:sz w:val="28"/>
                  <w:szCs w:val="28"/>
                </w:rPr>
                <w:t>The World Café Method</w:t>
              </w:r>
            </w:hyperlink>
            <w:r>
              <w:rPr>
                <w:sz w:val="28"/>
                <w:szCs w:val="28"/>
              </w:rPr>
              <w:t xml:space="preserve">  </w:t>
            </w:r>
            <w:r w:rsidRPr="00C57D81">
              <w:rPr>
                <w:sz w:val="28"/>
                <w:szCs w:val="28"/>
              </w:rPr>
              <w:drawing>
                <wp:inline distT="0" distB="0" distL="0" distR="0" wp14:anchorId="7BA5AB79" wp14:editId="667B8BF6">
                  <wp:extent cx="2358203" cy="657204"/>
                  <wp:effectExtent l="0" t="0" r="4445" b="0"/>
                  <wp:docPr id="1064481189" name="Picture 1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4481189" name="Picture 1">
                            <a:hlinkClick r:id="rId15"/>
                          </pic:cNvPr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7611" cy="6765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26BB5805" w14:textId="6E009524" w:rsidR="00DD6F67" w:rsidRDefault="00DD6F67" w:rsidP="00474A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noProof/>
                <w:sz w:val="28"/>
                <w:szCs w:val="28"/>
              </w:rPr>
              <w:drawing>
                <wp:inline distT="0" distB="0" distL="0" distR="0" wp14:anchorId="5F759AEF" wp14:editId="4E074F5B">
                  <wp:extent cx="1783080" cy="1403138"/>
                  <wp:effectExtent l="0" t="0" r="7620" b="6985"/>
                  <wp:docPr id="978554997" name="Picture 7" descr="A blue and white logo with a microphone&#10;&#10;AI-generated content may be incorrect.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8554997" name="Picture 7" descr="A blue and white logo with a microphone&#10;&#10;AI-generated content may be incorrect.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5385" cy="14206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C2C8F41" w14:textId="5E1D3E25" w:rsidR="00DD6F67" w:rsidRPr="00C57D81" w:rsidRDefault="00C57D81" w:rsidP="00474AFD">
            <w:pPr>
              <w:rPr>
                <w:sz w:val="24"/>
                <w:szCs w:val="24"/>
              </w:rPr>
            </w:pPr>
            <w:hyperlink r:id="rId19" w:history="1">
              <w:r w:rsidR="00842702" w:rsidRPr="00C57D81">
                <w:rPr>
                  <w:rStyle w:val="Hyperlink"/>
                  <w:sz w:val="24"/>
                  <w:szCs w:val="24"/>
                </w:rPr>
                <w:t xml:space="preserve">IB Voice Podcast: </w:t>
              </w:r>
              <w:r w:rsidRPr="00C57D81">
                <w:rPr>
                  <w:rStyle w:val="Hyperlink"/>
                  <w:sz w:val="24"/>
                  <w:szCs w:val="24"/>
                </w:rPr>
                <w:t xml:space="preserve">Leadership, </w:t>
              </w:r>
              <w:proofErr w:type="gramStart"/>
              <w:r w:rsidRPr="00C57D81">
                <w:rPr>
                  <w:rStyle w:val="Hyperlink"/>
                  <w:sz w:val="24"/>
                  <w:szCs w:val="24"/>
                </w:rPr>
                <w:t>well-being</w:t>
              </w:r>
              <w:proofErr w:type="gramEnd"/>
              <w:r w:rsidRPr="00C57D81">
                <w:rPr>
                  <w:rStyle w:val="Hyperlink"/>
                  <w:sz w:val="24"/>
                  <w:szCs w:val="24"/>
                </w:rPr>
                <w:t xml:space="preserve"> and trust</w:t>
              </w:r>
            </w:hyperlink>
          </w:p>
        </w:tc>
      </w:tr>
    </w:tbl>
    <w:p w14:paraId="18CB0D23" w14:textId="204A5EA9" w:rsidR="00DD6F67" w:rsidRDefault="00C64042" w:rsidP="007F0E4F">
      <w:pPr>
        <w:spacing w:after="0"/>
        <w:rPr>
          <w:sz w:val="28"/>
          <w:szCs w:val="28"/>
        </w:rPr>
      </w:pPr>
      <w:r w:rsidRPr="001776EF">
        <w:rPr>
          <w:noProof/>
          <w:sz w:val="28"/>
          <w:szCs w:val="28"/>
        </w:rPr>
        <w:drawing>
          <wp:inline distT="0" distB="0" distL="0" distR="0" wp14:anchorId="6683E43F" wp14:editId="2E384E37">
            <wp:extent cx="6477000" cy="1148715"/>
            <wp:effectExtent l="0" t="0" r="0" b="0"/>
            <wp:docPr id="111824521" name="Picture 1" descr="A pink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824521" name="Picture 1" descr="A pink background with white text&#10;&#10;Description automatically generated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478816" cy="1149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10143" w:type="dxa"/>
        <w:tblLook w:val="04A0" w:firstRow="1" w:lastRow="0" w:firstColumn="1" w:lastColumn="0" w:noHBand="0" w:noVBand="1"/>
      </w:tblPr>
      <w:tblGrid>
        <w:gridCol w:w="4359"/>
        <w:gridCol w:w="5784"/>
      </w:tblGrid>
      <w:tr w:rsidR="007F0E4F" w:rsidRPr="007F0E4F" w14:paraId="493AFE57" w14:textId="77777777" w:rsidTr="007F0E4F">
        <w:trPr>
          <w:trHeight w:val="4562"/>
        </w:trPr>
        <w:tc>
          <w:tcPr>
            <w:tcW w:w="4359" w:type="dxa"/>
          </w:tcPr>
          <w:p w14:paraId="57D2D3B6" w14:textId="77777777" w:rsidR="00C57D81" w:rsidRDefault="00C57D81" w:rsidP="00474AFD">
            <w:pPr>
              <w:jc w:val="center"/>
              <w:rPr>
                <w:sz w:val="28"/>
                <w:szCs w:val="28"/>
              </w:rPr>
            </w:pPr>
          </w:p>
          <w:p w14:paraId="40C3B8D4" w14:textId="5732ED9F" w:rsidR="00DD6F67" w:rsidRDefault="00DD6F67" w:rsidP="00474AFD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487932E3" wp14:editId="730E1AB5">
                  <wp:extent cx="2209800" cy="2209800"/>
                  <wp:effectExtent l="0" t="0" r="0" b="0"/>
                  <wp:docPr id="1886462202" name="Picture 9" descr="A group of people at a tabl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6462202" name="Picture 9" descr="A group of people at a table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0" cy="2209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4" w:type="dxa"/>
          </w:tcPr>
          <w:p w14:paraId="2F9670F0" w14:textId="38E542AC" w:rsidR="00DD6F67" w:rsidRPr="00261A1D" w:rsidRDefault="00DD6F67" w:rsidP="00474AFD">
            <w:pPr>
              <w:rPr>
                <w:color w:val="F84B13" w:themeColor="accent1"/>
                <w:sz w:val="28"/>
                <w:szCs w:val="28"/>
              </w:rPr>
            </w:pPr>
            <w:r w:rsidRPr="00694BD0">
              <w:rPr>
                <w:b/>
                <w:bCs/>
                <w:color w:val="FFC000"/>
                <w:sz w:val="28"/>
                <w:szCs w:val="28"/>
              </w:rPr>
              <w:t>PYP Professional Inquiry:</w:t>
            </w:r>
            <w:r w:rsidR="00C57D81">
              <w:rPr>
                <w:b/>
                <w:bCs/>
                <w:color w:val="FFC000"/>
                <w:sz w:val="28"/>
                <w:szCs w:val="28"/>
              </w:rPr>
              <w:t xml:space="preserve"> </w:t>
            </w:r>
            <w:r w:rsidR="00C57D81" w:rsidRPr="00C57D81">
              <w:rPr>
                <w:sz w:val="28"/>
                <w:szCs w:val="28"/>
              </w:rPr>
              <w:t xml:space="preserve">Transdisciplinary themes: Analyzing the new descriptors and including student voice </w:t>
            </w:r>
            <w:proofErr w:type="gramStart"/>
            <w:r w:rsidR="00C57D81" w:rsidRPr="00C57D81">
              <w:rPr>
                <w:sz w:val="28"/>
                <w:szCs w:val="28"/>
              </w:rPr>
              <w:t>resource</w:t>
            </w:r>
            <w:proofErr w:type="gramEnd"/>
          </w:p>
          <w:p w14:paraId="39776B73" w14:textId="42417433" w:rsidR="00DD6F67" w:rsidRPr="00694BD0" w:rsidRDefault="00DD6F67" w:rsidP="00474AFD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DF2471" w:themeColor="accent2"/>
                <w:sz w:val="28"/>
                <w:szCs w:val="28"/>
              </w:rPr>
              <w:t>MYP Professional Inquiry</w:t>
            </w:r>
            <w:r w:rsidRPr="00694BD0">
              <w:rPr>
                <w:sz w:val="28"/>
                <w:szCs w:val="28"/>
              </w:rPr>
              <w:t xml:space="preserve">: </w:t>
            </w:r>
            <w:hyperlink r:id="rId22" w:anchor="/menu/6716088b3cda1e4028a382f4" w:history="1">
              <w:r w:rsidRPr="00C57D81">
                <w:rPr>
                  <w:rStyle w:val="Hyperlink"/>
                  <w:color w:val="auto"/>
                  <w:sz w:val="28"/>
                  <w:szCs w:val="28"/>
                  <w:u w:val="none"/>
                </w:rPr>
                <w:t>Enhancing the MYP- Beta Trial</w:t>
              </w:r>
            </w:hyperlink>
          </w:p>
          <w:p w14:paraId="3561E076" w14:textId="5BE1E256" w:rsidR="00DD6F67" w:rsidRPr="00694BD0" w:rsidRDefault="00DD6F67" w:rsidP="00474AFD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14AC9C" w:themeColor="accent4"/>
                <w:sz w:val="28"/>
                <w:szCs w:val="28"/>
              </w:rPr>
              <w:t>DP/CP Professional Inquiry</w:t>
            </w:r>
            <w:r w:rsidRPr="00694BD0">
              <w:rPr>
                <w:sz w:val="28"/>
                <w:szCs w:val="28"/>
              </w:rPr>
              <w:t xml:space="preserve">: </w:t>
            </w:r>
            <w:r w:rsidR="00F90AFD" w:rsidRPr="00F90AFD">
              <w:rPr>
                <w:sz w:val="28"/>
                <w:szCs w:val="28"/>
              </w:rPr>
              <w:t xml:space="preserve">PSP Lifelong Learners 7:  </w:t>
            </w:r>
            <w:r w:rsidR="00C57D81" w:rsidRPr="00C57D81">
              <w:rPr>
                <w:sz w:val="28"/>
                <w:szCs w:val="28"/>
              </w:rPr>
              <w:t xml:space="preserve">Leadership 4.4:  The school ensures that students and legal guardians are informed of the </w:t>
            </w:r>
            <w:proofErr w:type="gramStart"/>
            <w:r w:rsidR="00C57D81" w:rsidRPr="00C57D81">
              <w:rPr>
                <w:sz w:val="28"/>
                <w:szCs w:val="28"/>
              </w:rPr>
              <w:t>general characteristics</w:t>
            </w:r>
            <w:proofErr w:type="gramEnd"/>
            <w:r w:rsidR="00C57D81" w:rsidRPr="00C57D81">
              <w:rPr>
                <w:sz w:val="28"/>
                <w:szCs w:val="28"/>
              </w:rPr>
              <w:t xml:space="preserve"> of relevant programme(s) and how the school implements them.</w:t>
            </w:r>
          </w:p>
          <w:p w14:paraId="06ECE5DD" w14:textId="77777777" w:rsidR="00DD6F67" w:rsidRDefault="00DD6F67" w:rsidP="00474AFD">
            <w:pPr>
              <w:rPr>
                <w:sz w:val="28"/>
                <w:szCs w:val="28"/>
              </w:rPr>
            </w:pPr>
            <w:r w:rsidRPr="004C0BBE">
              <w:rPr>
                <w:b/>
                <w:bCs/>
                <w:color w:val="FF0000"/>
                <w:sz w:val="28"/>
                <w:szCs w:val="28"/>
              </w:rPr>
              <w:t>Admin Professional Inquiry:</w:t>
            </w:r>
            <w:r w:rsidRPr="004C0BBE">
              <w:rPr>
                <w:color w:val="FF0000"/>
                <w:sz w:val="28"/>
                <w:szCs w:val="28"/>
              </w:rPr>
              <w:t xml:space="preserve"> </w:t>
            </w:r>
            <w:r w:rsidRPr="00694BD0">
              <w:rPr>
                <w:sz w:val="28"/>
                <w:szCs w:val="28"/>
              </w:rPr>
              <w:t>IB through Administrators’ Lens</w:t>
            </w:r>
          </w:p>
        </w:tc>
      </w:tr>
    </w:tbl>
    <w:p w14:paraId="65821C1B" w14:textId="5234ECB2" w:rsidR="00C64042" w:rsidRDefault="00C64042" w:rsidP="007F0E4F">
      <w:pPr>
        <w:jc w:val="center"/>
      </w:pPr>
      <w:r w:rsidRPr="00C64042">
        <w:drawing>
          <wp:inline distT="0" distB="0" distL="0" distR="0" wp14:anchorId="0B5BF4F8" wp14:editId="18875194">
            <wp:extent cx="6405423" cy="1285875"/>
            <wp:effectExtent l="0" t="0" r="0" b="0"/>
            <wp:docPr id="1050737062" name="Picture 1" descr="A screenshot of a computer&#10;&#10;AI-generated content may be incorrect.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0737062" name="Picture 1" descr="A screenshot of a computer&#10;&#10;AI-generated content may be incorrect.">
                      <a:hlinkClick r:id="rId23"/>
                    </pic:cNvPr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406827" cy="1286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F0E4F" w:rsidRPr="00C64042">
        <w:t xml:space="preserve"> </w:t>
      </w:r>
      <w:hyperlink r:id="rId25" w:history="1">
        <w:r w:rsidR="007F0E4F" w:rsidRPr="00AD0EC2">
          <w:rPr>
            <w:rStyle w:val="Hyperlink"/>
          </w:rPr>
          <w:t>https://www.casieonline.org/ib-workshops/</w:t>
        </w:r>
      </w:hyperlink>
      <w:r w:rsidRPr="00C64042">
        <w:drawing>
          <wp:inline distT="0" distB="0" distL="0" distR="0" wp14:anchorId="3C0C6B98" wp14:editId="0F0DC9F9">
            <wp:extent cx="6371904" cy="1152525"/>
            <wp:effectExtent l="0" t="0" r="0" b="0"/>
            <wp:docPr id="15001697" name="Picture 1" descr="A close up of a logo&#10;&#10;AI-generated content may be incorrect.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01697" name="Picture 1" descr="A close up of a logo&#10;&#10;AI-generated content may be incorrect.">
                      <a:hlinkClick r:id="rId26"/>
                    </pic:cNvPr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87782" cy="1155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bookmarkStart w:id="0" w:name="_Hlk193286589"/>
      <w:r>
        <w:fldChar w:fldCharType="begin"/>
      </w:r>
      <w:r>
        <w:instrText>HYPERLINK "</w:instrText>
      </w:r>
      <w:r w:rsidRPr="00C64042">
        <w:instrText>https://www.casieonline.org/consulting/</w:instrText>
      </w:r>
      <w:r>
        <w:instrText>"</w:instrText>
      </w:r>
      <w:r>
        <w:fldChar w:fldCharType="separate"/>
      </w:r>
      <w:r w:rsidRPr="00AD0EC2">
        <w:rPr>
          <w:rStyle w:val="Hyperlink"/>
        </w:rPr>
        <w:t>https://www.casieonline.org/consulting/</w:t>
      </w:r>
      <w:r>
        <w:fldChar w:fldCharType="end"/>
      </w:r>
      <w:bookmarkEnd w:id="0"/>
    </w:p>
    <w:sectPr w:rsidR="00C64042" w:rsidSect="00C64042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7B250D"/>
    <w:multiLevelType w:val="hybridMultilevel"/>
    <w:tmpl w:val="3B70CC46"/>
    <w:lvl w:ilvl="0" w:tplc="1E5ACAD6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2066548A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A6383494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92EAB8B0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CDAE1F8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E778A1E4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36361C48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67942484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5B36BD06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D686F48"/>
    <w:multiLevelType w:val="hybridMultilevel"/>
    <w:tmpl w:val="D018D912"/>
    <w:lvl w:ilvl="0" w:tplc="2516FF72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52B4247C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3418035A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D78A4B7C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43708B76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AB72CDA2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560090D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FDDED56E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9BD2336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242062724">
    <w:abstractNumId w:val="1"/>
  </w:num>
  <w:num w:numId="2" w16cid:durableId="6183363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F67"/>
    <w:rsid w:val="000B31F3"/>
    <w:rsid w:val="00261A1D"/>
    <w:rsid w:val="002A41AB"/>
    <w:rsid w:val="003215FD"/>
    <w:rsid w:val="004910EF"/>
    <w:rsid w:val="004D3136"/>
    <w:rsid w:val="004D7FDE"/>
    <w:rsid w:val="0065042C"/>
    <w:rsid w:val="007C236B"/>
    <w:rsid w:val="007F0E4F"/>
    <w:rsid w:val="0081703C"/>
    <w:rsid w:val="00842702"/>
    <w:rsid w:val="00860618"/>
    <w:rsid w:val="008B58B7"/>
    <w:rsid w:val="008C5E32"/>
    <w:rsid w:val="00954FD4"/>
    <w:rsid w:val="00963298"/>
    <w:rsid w:val="00AE5297"/>
    <w:rsid w:val="00C32B91"/>
    <w:rsid w:val="00C57D81"/>
    <w:rsid w:val="00C64042"/>
    <w:rsid w:val="00CB56A5"/>
    <w:rsid w:val="00CC603C"/>
    <w:rsid w:val="00CF0C6F"/>
    <w:rsid w:val="00D0072A"/>
    <w:rsid w:val="00D74B6F"/>
    <w:rsid w:val="00DC0666"/>
    <w:rsid w:val="00DD6F67"/>
    <w:rsid w:val="00DF4B10"/>
    <w:rsid w:val="00E12CF5"/>
    <w:rsid w:val="00ED00D2"/>
    <w:rsid w:val="00F00880"/>
    <w:rsid w:val="00F75BF9"/>
    <w:rsid w:val="00F90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8F51F6"/>
  <w15:chartTrackingRefBased/>
  <w15:docId w15:val="{E4B8B308-834B-41E3-8A68-B9C49888A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F67"/>
  </w:style>
  <w:style w:type="paragraph" w:styleId="Heading1">
    <w:name w:val="heading 1"/>
    <w:basedOn w:val="Normal"/>
    <w:next w:val="Normal"/>
    <w:link w:val="Heading1Char"/>
    <w:uiPriority w:val="9"/>
    <w:qFormat/>
    <w:rsid w:val="007C23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C23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236B"/>
    <w:pPr>
      <w:keepNext/>
      <w:keepLines/>
      <w:spacing w:before="160" w:after="80"/>
      <w:outlineLvl w:val="2"/>
    </w:pPr>
    <w:rPr>
      <w:rFonts w:eastAsiaTheme="majorEastAsia" w:cstheme="majorBidi"/>
      <w:color w:val="C1330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C23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C1330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C236B"/>
    <w:pPr>
      <w:keepNext/>
      <w:keepLines/>
      <w:spacing w:before="80" w:after="40"/>
      <w:outlineLvl w:val="4"/>
    </w:pPr>
    <w:rPr>
      <w:rFonts w:eastAsiaTheme="majorEastAsia" w:cstheme="majorBidi"/>
      <w:color w:val="C1330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C23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C23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C23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C23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C236B"/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C236B"/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236B"/>
    <w:rPr>
      <w:rFonts w:eastAsiaTheme="majorEastAsia" w:cstheme="majorBidi"/>
      <w:color w:val="C1330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C236B"/>
    <w:rPr>
      <w:rFonts w:eastAsiaTheme="majorEastAsia" w:cstheme="majorBidi"/>
      <w:i/>
      <w:iCs/>
      <w:color w:val="C1330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C236B"/>
    <w:rPr>
      <w:rFonts w:eastAsiaTheme="majorEastAsia" w:cstheme="majorBidi"/>
      <w:color w:val="C1330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C23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C23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C23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C23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C23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C23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C23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C23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stParagraph">
    <w:name w:val="List Paragraph"/>
    <w:basedOn w:val="Normal"/>
    <w:uiPriority w:val="34"/>
    <w:qFormat/>
    <w:rsid w:val="007C236B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C23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C236B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C236B"/>
    <w:pPr>
      <w:pBdr>
        <w:top w:val="single" w:sz="4" w:space="10" w:color="C13305" w:themeColor="accent1" w:themeShade="BF"/>
        <w:bottom w:val="single" w:sz="4" w:space="10" w:color="C13305" w:themeColor="accent1" w:themeShade="BF"/>
      </w:pBdr>
      <w:spacing w:before="360" w:after="360"/>
      <w:ind w:left="864" w:right="864"/>
      <w:jc w:val="center"/>
    </w:pPr>
    <w:rPr>
      <w:i/>
      <w:iCs/>
      <w:color w:val="C1330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236B"/>
    <w:rPr>
      <w:i/>
      <w:iCs/>
      <w:color w:val="C13305" w:themeColor="accent1" w:themeShade="BF"/>
    </w:rPr>
  </w:style>
  <w:style w:type="character" w:styleId="IntenseEmphasis">
    <w:name w:val="Intense Emphasis"/>
    <w:basedOn w:val="DefaultParagraphFont"/>
    <w:uiPriority w:val="21"/>
    <w:qFormat/>
    <w:rsid w:val="007C236B"/>
    <w:rPr>
      <w:i/>
      <w:iCs/>
      <w:color w:val="C1330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C236B"/>
    <w:rPr>
      <w:b/>
      <w:bCs/>
      <w:smallCaps/>
      <w:color w:val="C13305" w:themeColor="accent1" w:themeShade="BF"/>
      <w:spacing w:val="5"/>
    </w:rPr>
  </w:style>
  <w:style w:type="table" w:styleId="TableGrid">
    <w:name w:val="Table Grid"/>
    <w:basedOn w:val="TableNormal"/>
    <w:uiPriority w:val="39"/>
    <w:rsid w:val="00DD6F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D6F67"/>
    <w:rPr>
      <w:color w:val="14AC9C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F75BF9"/>
    <w:rPr>
      <w:rFonts w:ascii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75B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6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528981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8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13005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7.png"/><Relationship Id="rId18" Type="http://schemas.openxmlformats.org/officeDocument/2006/relationships/image" Target="media/image10.png"/><Relationship Id="rId26" Type="http://schemas.openxmlformats.org/officeDocument/2006/relationships/hyperlink" Target="https://www.casieonline.org/consulting/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2.png"/><Relationship Id="rId7" Type="http://schemas.openxmlformats.org/officeDocument/2006/relationships/image" Target="media/image3.png"/><Relationship Id="rId12" Type="http://schemas.openxmlformats.org/officeDocument/2006/relationships/image" Target="media/image6.png"/><Relationship Id="rId17" Type="http://schemas.openxmlformats.org/officeDocument/2006/relationships/hyperlink" Target="https://ibvoices.transistor.fm/59" TargetMode="External"/><Relationship Id="rId25" Type="http://schemas.openxmlformats.org/officeDocument/2006/relationships/hyperlink" Target="https://www.casieonline.org/ib-workshops/" TargetMode="Externa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1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24" Type="http://schemas.openxmlformats.org/officeDocument/2006/relationships/image" Target="media/image13.png"/><Relationship Id="rId5" Type="http://schemas.openxmlformats.org/officeDocument/2006/relationships/image" Target="media/image1.png"/><Relationship Id="rId15" Type="http://schemas.openxmlformats.org/officeDocument/2006/relationships/hyperlink" Target="https://theworldcafe.com/key-concepts-resources/world-cafe-method/" TargetMode="External"/><Relationship Id="rId23" Type="http://schemas.openxmlformats.org/officeDocument/2006/relationships/hyperlink" Target="https://www.casieonline.org/ib-workshops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www.ibo.org/globalassets/new-structure/research/pdfs/wellbeing-for-schoolteachers-final-report.pdf" TargetMode="External"/><Relationship Id="rId19" Type="http://schemas.openxmlformats.org/officeDocument/2006/relationships/hyperlink" Target="https://ibvoices.transistor.fm/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bo.org/ib-schoolwide-adoption/strategy/establishing-belonging-through-inquiry/" TargetMode="External"/><Relationship Id="rId14" Type="http://schemas.openxmlformats.org/officeDocument/2006/relationships/image" Target="media/image8.png"/><Relationship Id="rId22" Type="http://schemas.openxmlformats.org/officeDocument/2006/relationships/hyperlink" Target="https://pds.ibo.org/Prototype10MYPBeta-EN/" TargetMode="External"/><Relationship Id="rId27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CASIE 2024">
  <a:themeElements>
    <a:clrScheme name="CASIE">
      <a:dk1>
        <a:srgbClr val="000000"/>
      </a:dk1>
      <a:lt1>
        <a:srgbClr val="FFFFFF"/>
      </a:lt1>
      <a:dk2>
        <a:srgbClr val="B2A8A2"/>
      </a:dk2>
      <a:lt2>
        <a:srgbClr val="EFEBE0"/>
      </a:lt2>
      <a:accent1>
        <a:srgbClr val="F84B13"/>
      </a:accent1>
      <a:accent2>
        <a:srgbClr val="DF2471"/>
      </a:accent2>
      <a:accent3>
        <a:srgbClr val="FDBF50"/>
      </a:accent3>
      <a:accent4>
        <a:srgbClr val="14AC9C"/>
      </a:accent4>
      <a:accent5>
        <a:srgbClr val="14AC9C"/>
      </a:accent5>
      <a:accent6>
        <a:srgbClr val="14AC9C"/>
      </a:accent6>
      <a:hlink>
        <a:srgbClr val="14AC9C"/>
      </a:hlink>
      <a:folHlink>
        <a:srgbClr val="14AC9C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CASIE-Color-Theme" id="{4C947DE6-762F-0242-B228-A8C203A418BB}" vid="{65B10237-7FB6-954B-8D2F-E6013DE3DED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763</Words>
  <Characters>4355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Sims</dc:creator>
  <cp:keywords/>
  <dc:description/>
  <cp:lastModifiedBy>Jill Sims</cp:lastModifiedBy>
  <cp:revision>3</cp:revision>
  <dcterms:created xsi:type="dcterms:W3CDTF">2025-03-19T18:05:00Z</dcterms:created>
  <dcterms:modified xsi:type="dcterms:W3CDTF">2025-03-19T18:29:00Z</dcterms:modified>
</cp:coreProperties>
</file>